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Oldenburg</w:t>
      </w:r>
    </w:p>
    <w:p>
      <w:pPr>
        <w:pStyle w:val="Heading1"/>
      </w:pPr>
      <w:r>
        <w:t>Beweisbeschluss</w:t>
      </w:r>
    </w:p>
    <w:p>
      <w:r>
        <w:t>Az. 5 O 612/26</w:t>
      </w:r>
    </w:p>
    <w:p>
      <w:pPr>
        <w:pStyle w:val="Heading2"/>
      </w:pPr>
      <w:r>
        <w:t>Beschluss</w:t>
      </w:r>
    </w:p>
    <w:p>
      <w:r>
        <w:t>Es wird Beweis erhoben ueber den Umfang der Mitarbeit der Beklagten zu 1 in der Buchhaltung der Schuldnerin sowie ueber die behauptete Geruest- und Transporthilfe des Beklagten zu 3 durch Vernehmung des Zeugen Hartmut Wienken (Steuerberater der Schuldnerin).</w:t>
      </w:r>
    </w:p>
    <w:p/>
    <w:p>
      <w:r>
        <w:t>Die Vorsitzende Richterin am Landgericht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