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Unfallchirurgisch-orthopaedisches Zusammenhangsgutachten</w:t>
      </w:r>
    </w:p>
    <w:p>
      <w:r>
        <w:rPr>
          <w:rFonts w:ascii="Times New Roman" w:hAnsi="Times New Roman"/>
          <w:b/>
          <w:i w:val="0"/>
          <w:sz w:val="22"/>
        </w:rPr>
        <w:t>Praxis fuer Unfallchirurgische Begutachtung</w:t>
      </w:r>
    </w:p>
    <w:p>
      <w:r>
        <w:rPr>
          <w:rFonts w:ascii="Times New Roman" w:hAnsi="Times New Roman"/>
          <w:b w:val="0"/>
          <w:i w:val="0"/>
          <w:sz w:val="22"/>
        </w:rPr>
        <w:t>Prof. Dr. Matthias Sorgenfrei, Facharzt fuer Orthopaedie und Unfallchirurgie</w:t>
      </w:r>
    </w:p>
    <w:p>
      <w:r>
        <w:rPr>
          <w:rFonts w:ascii="Times New Roman" w:hAnsi="Times New Roman"/>
          <w:b w:val="0"/>
          <w:i w:val="0"/>
          <w:sz w:val="22"/>
        </w:rPr>
        <w:t>Kaiserstrasse 2, 55116 Mainz</w:t>
      </w:r>
    </w:p>
    <w:p/>
    <w:p>
      <w:r>
        <w:rPr>
          <w:rFonts w:ascii="Times New Roman" w:hAnsi="Times New Roman"/>
          <w:b w:val="0"/>
          <w:i w:val="0"/>
          <w:sz w:val="22"/>
        </w:rPr>
        <w:t>Gutachten im Auftrag des Sozialgerichts Trier, Az. S 4 U 88/26, erstattet am 14.01.2027 nach ambulanter Untersuchung des Klaegers am 08.01.2027.</w:t>
      </w:r>
    </w:p>
    <w:p>
      <w:pPr>
        <w:pStyle w:val="Heading2"/>
      </w:pPr>
      <w:r>
        <w:t>1. Fragestellung des Gerichts</w:t>
      </w:r>
    </w:p>
    <w:p>
      <w:r>
        <w:rPr>
          <w:rFonts w:ascii="Times New Roman" w:hAnsi="Times New Roman"/>
          <w:b w:val="0"/>
          <w:i w:val="0"/>
          <w:sz w:val="22"/>
        </w:rPr>
        <w:t>Steht die am 09.04.2026 diagnostizierte Teilruptur der Supraspinatussehne rechts im Sinne der wesentlichen Bedingung in ursaechlichem Zusammenhang mit dem Ereignis vom 03.04.2026, oder ist sie ausschliesslich oder ueberwiegend auf die vorbestehende degenerative Schaedigung zurueckzufuehren.</w:t>
      </w:r>
    </w:p>
    <w:p>
      <w:pPr>
        <w:pStyle w:val="Heading2"/>
      </w:pPr>
      <w:r>
        <w:t>2. Untersuchungsbefund</w:t>
      </w:r>
    </w:p>
    <w:p>
      <w:r>
        <w:rPr>
          <w:rFonts w:ascii="Times New Roman" w:hAnsi="Times New Roman"/>
          <w:b w:val="0"/>
          <w:i w:val="0"/>
          <w:sz w:val="22"/>
        </w:rPr>
        <w:t>Aktive Abduktion rechts 150 Grad, Kraftgrad 4 von 5 im Seitenvergleich, endgradiger Schmerz bei Aussenrotation. Vernarbte arthroskopische Portale reizlos. Im Vergleich zur linken Schulter deutliches, aber nicht vollstaendiges funktionelles Defizit.</w:t>
      </w:r>
    </w:p>
    <w:p>
      <w:pPr>
        <w:pStyle w:val="Heading2"/>
      </w:pPr>
      <w:r>
        <w:t>3. Auswertung der Aktenlage</w:t>
      </w:r>
    </w:p>
    <w:p>
      <w:r>
        <w:rPr>
          <w:rFonts w:ascii="Times New Roman" w:hAnsi="Times New Roman"/>
          <w:b w:val="0"/>
          <w:i w:val="0"/>
          <w:sz w:val="22"/>
        </w:rPr>
        <w:t>Der Sachverstaendige wertet den geschilderten Unfallhergang, die uebereinstimmenden Erstangaben gegenueber Ersthelferin, Rettungsdienst und Durchgangsarzt, den intraoperativen Befund eines frischen Rupturrandes sowie das im MRT nachgewiesene Knochenmarkoedem als konsistentes Gesamtbild fuer eine akute traumatische Komponente.</w:t>
      </w:r>
    </w:p>
    <w:p>
      <w:pPr>
        <w:pStyle w:val="Heading2"/>
      </w:pPr>
      <w:r>
        <w:t>4. Gutachterliche Einschaetzung</w:t>
      </w:r>
    </w:p>
    <w:p>
      <w:r>
        <w:rPr>
          <w:rFonts w:ascii="Times New Roman" w:hAnsi="Times New Roman"/>
          <w:b w:val="0"/>
          <w:i w:val="0"/>
          <w:sz w:val="22"/>
        </w:rPr>
        <w:t>Der Sachverstaendige gelangt zu dem Ergebnis, dass das Ereignis vom 03.04.2026 mit hinreichender Wahrscheinlichkeit eine wesentliche Teilursache der aufgetretenen Funktionsstoerung darstellt. Die vorbestehende degenerative Veraenderung des AC-Gelenks habe die Schulter fuer eine Verletzung anfaelliger gemacht, trete aber als Ursache des konkreten Funktionsverlusts gegenueber dem Unfallereignis nicht in den Vordergrund.</w:t>
      </w:r>
    </w:p>
    <w:p>
      <w:pPr>
        <w:pStyle w:val="Heading2"/>
      </w:pPr>
      <w:r>
        <w:t>5. Einschaetzung der Minderung der Erwerbsfaehigkeit</w:t>
      </w:r>
    </w:p>
    <w:p>
      <w:r>
        <w:rPr>
          <w:rFonts w:ascii="Times New Roman" w:hAnsi="Times New Roman"/>
          <w:b w:val="0"/>
          <w:i w:val="0"/>
          <w:sz w:val="22"/>
        </w:rPr>
        <w:t>Unter Zugrundelegung der gaengigen unfallmedizinischen Bewertungstabellen fuer Schaeden der oberen Extremitaet schaetzt der Sachverstaendige die unfallbedingte Minderung der Erwerbsfaehigkeit auf der Grundlage des aktuellen Funktionsbefundes auf 20 vom Hundert ein, mit der Einschraenkung, dass eine Nachuntersuchung nach weiteren zwoelf Monaten zur Beurteilung der Dauerhaftigkeit angezeigt ist.</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