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ANWALTSSCHREIBEN</w:t>
      </w:r>
    </w:p>
    <w:p>
      <w:pPr>
        <w:spacing w:after="40"/>
      </w:pPr>
      <w:r>
        <w:rPr>
          <w:rFonts w:ascii="Arial" w:hAnsi="Arial"/>
          <w:b/>
          <w:sz w:val="25"/>
        </w:rPr>
        <w:t>Kanzlei Thomsen Legal</w:t>
      </w:r>
    </w:p>
    <w:p>
      <w:pPr>
        <w:spacing w:after="200"/>
      </w:pPr>
      <w:r>
        <w:rPr>
          <w:rFonts w:ascii="Arial" w:hAnsi="Arial"/>
          <w:color w:val="586069"/>
          <w:sz w:val="17"/>
        </w:rPr>
        <w:t>Erbrecht und Vermögensnachfolge | Hafenstraße 7 | 25813 Husum</w:t>
      </w:r>
    </w:p>
    <w:p>
      <w:pPr>
        <w:spacing w:after="160"/>
      </w:pPr>
      <w:r>
        <w:t>Petersen &amp; Hagedorn Rechtsanwälte</w:t>
      </w:r>
    </w:p>
    <w:p>
      <w:pPr>
        <w:spacing w:after="80"/>
      </w:pPr>
      <w:r>
        <w:rPr>
          <w:rFonts w:ascii="Arial" w:hAnsi="Arial"/>
          <w:color w:val="586069"/>
          <w:sz w:val="18"/>
        </w:rPr>
        <w:t>Datum: 02.07.2026  |  Zeichen: TL/26-771 KM</w:t>
      </w:r>
    </w:p>
    <w:p>
      <w:pPr>
        <w:pStyle w:val="Title"/>
      </w:pPr>
      <w:r>
        <w:t>Nachlass Helga Martensen - Auskunft und Pflichtteil</w:t>
      </w:r>
    </w:p>
    <w:p>
      <w:pPr>
        <w:jc w:val="both"/>
      </w:pPr>
      <w:r>
        <w:t>Sehr geehrte Frau Kollegin Petersen, in vorbezeichneter Angelegenheit zeigen wir die Vertretung von Herrn Karsten Martensen an. Ihre Darstellung einer wirtschaftlich folgenlosen Grundstücksübertragung und einer verschleierten Depotschenkung wird zurückgewiesen.</w:t>
      </w:r>
    </w:p>
    <w:p>
      <w:pPr>
        <w:pStyle w:val="Heading1"/>
      </w:pPr>
      <w:r>
        <w:t>1. Grundstück</w:t>
      </w:r>
    </w:p>
    <w:p>
      <w:pPr>
        <w:jc w:val="both"/>
      </w:pPr>
      <w:r>
        <w:t>Mit Vollzug der notariellen Urkunde im April 2018 wurde unser Mandant Eigentümer. Der vorbehaltene Nießbrauch war auf die persönliche Nutzung des Erdgeschosses und die laufenden Nettoerträge aus zwei Ferienwohnungen begrenzt. Unser Mandant trug seit 2018 Gebäudeversicherung, Grundsteuer, außergewöhnliche Instandhaltung und das Vermietungsrisiko. Ein Zustimmungsvorbehalt betraf lediglich Veräußerung und Belastung zu Lebzeiten Frau Martensens.</w:t>
      </w:r>
    </w:p>
    <w:p>
      <w:pPr>
        <w:pStyle w:val="Heading1"/>
      </w:pPr>
      <w:r>
        <w:t>2. Pflege und Investitionen</w:t>
      </w:r>
    </w:p>
    <w:p>
      <w:pPr>
        <w:jc w:val="both"/>
      </w:pPr>
      <w:r>
        <w:t>Unser Mandant erbrachte von November 2023 bis Januar 2026 erhebliche Betreuungs- und Organisationsleistungen. Er koordinierte den Pflegedienst, übernahm 67 Arzt- und Therapiefahrten und war nachts erreichbar. Hinzu kamen Zahlungen für Dach, Heizung und Feuchtigkeitssanierung. Eine vollständige Belegmappe wird nach Auswertung übersandt; eine pauschale Nichtberücksichtigung kommt nicht in Betracht.</w:t>
      </w:r>
    </w:p>
    <w:p>
      <w:pPr>
        <w:pStyle w:val="Heading1"/>
      </w:pPr>
      <w:r>
        <w:t>3. Depot Theo Martensen</w:t>
      </w:r>
    </w:p>
    <w:p>
      <w:pPr>
        <w:jc w:val="both"/>
      </w:pPr>
      <w:r>
        <w:t>Die Wertpapiere wurden Theo aus Anlass seines Studienabschlusses übertragen. Die späteren Zahlungen an Frau Martensen waren freiwillige Unterstützungen des Enkels und keine vorbehaltenen Erträge. Ein schriftlicher Nießbrauch oder Rückforderungsanspruch besteht nach Kenntnis unseres Mandanten nicht.</w:t>
      </w:r>
    </w:p>
    <w:p>
      <w:pPr>
        <w:pStyle w:val="Heading1"/>
      </w:pPr>
      <w:r>
        <w:t>4. Auskunft</w:t>
      </w:r>
    </w:p>
    <w:p>
      <w:pPr>
        <w:jc w:val="both"/>
      </w:pPr>
      <w:r>
        <w:t>Unser Mandant ist bereit, an der Aufnahme eines notariellen Nachlassverzeichnisses mitzuwirken. Die Notarin wurde am 1. Juli 2026 angefragt. Wir bitten bis dahin von einer Bezifferung abzusehen und die von Ihrer Mandantin behaupteten fehlenden Nachlasspositionen nach Gegenstand und Erkenntnisquelle zu konkretisieren.</w:t>
      </w:r>
    </w:p>
    <w:p>
      <w:pPr>
        <w:jc w:val="both"/>
      </w:pPr>
      <w:r>
        <w:t>Mit freundlichen kollegialen Grüßen Rechtsanwalt Jan Thomsen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Kanzlei Thomsen Legal  |  TL/26-771 KM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Nachlass Helga Martensen - Auskunft und Pflichtteil</dc:title>
  <dc:subject>TL/26-771 KM</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