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color w:val="17365D"/>
          <w:sz w:val="17"/>
        </w:rPr>
        <w:t>FAMILIENGERICHTLICHER ANTRAG</w:t>
      </w:r>
    </w:p>
    <w:p>
      <w:pPr>
        <w:spacing w:after="40"/>
      </w:pPr>
      <w:r>
        <w:rPr>
          <w:rFonts w:ascii="Arial" w:hAnsi="Arial"/>
          <w:b/>
          <w:sz w:val="25"/>
        </w:rPr>
        <w:t>Rechtsanwälte Dr. Weigand</w:t>
      </w:r>
    </w:p>
    <w:p>
      <w:pPr>
        <w:spacing w:after="200"/>
      </w:pPr>
      <w:r>
        <w:rPr>
          <w:rFonts w:ascii="Arial" w:hAnsi="Arial"/>
          <w:color w:val="586069"/>
          <w:sz w:val="17"/>
        </w:rPr>
        <w:t>Familien- und Erbrecht | Anger 19 | 99084 Erfurt</w:t>
      </w:r>
    </w:p>
    <w:p>
      <w:pPr>
        <w:spacing w:after="160"/>
      </w:pPr>
      <w:r>
        <w:t>Amtsgericht Erfurt - Familiengericht</w:t>
      </w:r>
    </w:p>
    <w:p>
      <w:pPr>
        <w:spacing w:after="80"/>
      </w:pPr>
      <w:r>
        <w:rPr>
          <w:rFonts w:ascii="Arial" w:hAnsi="Arial"/>
          <w:color w:val="586069"/>
          <w:sz w:val="18"/>
        </w:rPr>
        <w:t>Datum: 15.03.2024  |  Zeichen: 36 F 1874/24</w:t>
      </w:r>
    </w:p>
    <w:p>
      <w:pPr>
        <w:pStyle w:val="Title"/>
      </w:pPr>
      <w:r>
        <w:t>Antrag auf Annahme eines Volljährigen</w:t>
      </w:r>
    </w:p>
    <w:p>
      <w:pPr>
        <w:jc w:val="both"/>
      </w:pPr>
      <w:r>
        <w:t>Namens und in notariell beglaubigter Form beantragen Ralf Sander und Jonas Mielke, die Annahme von Jonas Mielke als Kind Ralf Sanders auszusprechen. Die Antragsteller erstreben die Annahme mit den gesetzlichen Wirkungen der Volljährigenadoption; eine Annahme mit Wirkungen einer Minderjährigenadoption wird nicht beantragt.</w:t>
      </w:r>
    </w:p>
    <w:p>
      <w:pPr>
        <w:pStyle w:val="Heading1"/>
      </w:pPr>
      <w:r>
        <w:t>1. Persönliche Beziehung</w:t>
      </w:r>
    </w:p>
    <w:p>
      <w:pPr>
        <w:jc w:val="both"/>
      </w:pPr>
      <w:r>
        <w:t>Jonas trat 2006 als Auszubildender in die Sander Werkzeugbau GmbH ein. Nach dem Tod seiner Eltern 2012 intensivierte sich die persönliche Beziehung. Ralf unterstützte ihn bei Meisterschule und Wohnungssuche; Jonas begleitete Ralf nach einer Herzoperation und verbrachte Feiertage regelmäßig im Familienkreis. Beide führen seit 2016 eine wechselseitige Vorsorgevollmacht für medizinische Angelegenheiten.</w:t>
      </w:r>
    </w:p>
    <w:p>
      <w:pPr>
        <w:pStyle w:val="Heading1"/>
      </w:pPr>
      <w:r>
        <w:t>2. Familienkontakte</w:t>
      </w:r>
    </w:p>
    <w:p>
      <w:pPr>
        <w:jc w:val="both"/>
      </w:pPr>
      <w:r>
        <w:t>Ralf hat die leiblichen Kinder Nele und Peer. Das Verhältnis zu Nele ist wechselhaft, zu Peer seit 2021 stark reduziert. Jonas kennt beide seit Jahren; eine geschwisterähnliche Beziehung besteht nicht. Die Antragsteller verschweigen nicht, dass die Annahme Auswirkungen auf gesetzliche Erb- und Pflichtteilspositionen haben kann.</w:t>
      </w:r>
    </w:p>
    <w:p>
      <w:pPr>
        <w:pStyle w:val="Heading1"/>
      </w:pPr>
      <w:r>
        <w:t>3. Wirtschaftliche Gesichtspunkte</w:t>
      </w:r>
    </w:p>
    <w:p>
      <w:pPr>
        <w:jc w:val="both"/>
      </w:pPr>
      <w:r>
        <w:t>Jonas ist Prokurist, aber nicht Gesellschafter. Eine Übertragung von Geschäftsanteilen ist nicht Gegenstand des Adoptionsverfahrens. Ralf beabsichtigt eine gesonderte testamentarische Unternehmensnachfolge. Die Annahme soll nach Darstellung der Antragsteller eine tatsächlich gewachsene Eltern-Kind-Beziehung rechtlich abbilden und nicht bloß Steuern oder Pflichtteile beeinflussen.</w:t>
      </w:r>
    </w:p>
    <w:p>
      <w:pPr>
        <w:pStyle w:val="Heading1"/>
      </w:pPr>
      <w:r>
        <w:t>4. Beweismittel</w:t>
      </w:r>
    </w:p>
    <w:p>
      <w:pPr>
        <w:jc w:val="both"/>
      </w:pPr>
      <w:r>
        <w:t>Vorgelegt werden persönliche Schreiben 2012 bis 2023, Vollmachten, gemeinsame Reise- und Feiertagsnachweise, Stellungnahmen zweier langjähriger Bekannter sowie die Geburtsurkunden. Die leiblichen Kinder und der Ehegatte des Anzunehmenden sollen angehört werden.</w:t>
      </w:r>
    </w:p>
    <w:p>
      <w:pPr>
        <w:jc w:val="both"/>
      </w:pPr>
      <w:r>
        <w:t>Dr. Annette Weigand Rechtsanwältin</w:t>
      </w:r>
    </w:p>
    <w:sectPr w:rsidR="00FC693F" w:rsidRPr="0006063C" w:rsidSect="00034616">
      <w:headerReference w:type="default" r:id="rId9"/>
      <w:footerReference w:type="default" r:id="rId10"/>
      <w:pgSz w:w="11906" w:h="16838"/>
      <w:pgMar w:top="1020" w:right="1134" w:bottom="1020" w:left="141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Arial" w:hAnsi="Arial"/>
        <w:color w:val="586069"/>
        <w:sz w:val="16"/>
      </w:rPr>
      <w:t xml:space="preserve">Seite </w:t>
    </w:r>
    <w:r>
      <w:rPr>
        <w:rFonts w:ascii="Arial" w:hAnsi="Arial"/>
        <w:color w:val="586069"/>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color w:val="586069"/>
        <w:sz w:val="16"/>
      </w:rPr>
      <w:t>Rechtsanwälte Dr. Weigand  |  36 F 1874/24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76"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17365D"/>
      <w:sz w:val="25"/>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17365D"/>
      <w:sz w:val="23"/>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7365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before="160"/>
      <w:contextualSpacing/>
    </w:pPr>
    <w:rPr>
      <w:rFonts w:asciiTheme="majorHAnsi" w:eastAsiaTheme="majorEastAsia" w:hAnsiTheme="majorHAnsi" w:cstheme="majorBidi" w:ascii="Arial" w:hAnsi="Arial"/>
      <w:b/>
      <w:color w:val="17365D"/>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Antrag auf Annahme eines Volljährigen</dc:title>
  <dc:subject>36 F 1874/24</dc:subject>
  <dc:creator>Klotzkette</dc:creator>
  <cp:keywords/>
  <dc:description>generated by python-docx</dc:description>
  <cp:lastModifiedBy/>
  <cp:revision>1</cp:revision>
  <dcterms:created xsi:type="dcterms:W3CDTF">2013-12-23T23:15:00Z</dcterms:created>
  <dcterms:modified xsi:type="dcterms:W3CDTF">2013-12-23T23:15:00Z</dcterms:modified>
  <cp:category/>
</cp:coreProperties>
</file>