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ANWALTSSCHREIBEN</w:t>
      </w:r>
    </w:p>
    <w:p>
      <w:pPr>
        <w:spacing w:after="40"/>
      </w:pPr>
      <w:r>
        <w:rPr>
          <w:rFonts w:ascii="Arial" w:hAnsi="Arial"/>
          <w:b/>
          <w:sz w:val="25"/>
        </w:rPr>
        <w:t>Rechtsanwälte Schulte &amp; Koss</w:t>
      </w:r>
    </w:p>
    <w:p>
      <w:pPr>
        <w:spacing w:after="200"/>
      </w:pPr>
      <w:r>
        <w:rPr>
          <w:rFonts w:ascii="Arial" w:hAnsi="Arial"/>
          <w:color w:val="586069"/>
          <w:sz w:val="17"/>
        </w:rPr>
        <w:t>Familienrecht | Alfredstraße 61 | 45130 Essen</w:t>
      </w:r>
    </w:p>
    <w:p>
      <w:pPr>
        <w:spacing w:after="160"/>
      </w:pPr>
      <w:r>
        <w:t>Kanzlei Yilmaz &amp; Becker</w:t>
      </w:r>
    </w:p>
    <w:p>
      <w:pPr>
        <w:spacing w:after="80"/>
      </w:pPr>
      <w:r>
        <w:rPr>
          <w:rFonts w:ascii="Arial" w:hAnsi="Arial"/>
          <w:color w:val="586069"/>
          <w:sz w:val="18"/>
        </w:rPr>
        <w:t>Datum: 23.06.2026  |  Zeichen: SK/26-233 CA</w:t>
      </w:r>
    </w:p>
    <w:p>
      <w:pPr>
        <w:pStyle w:val="Title"/>
      </w:pPr>
      <w:r>
        <w:t>Aydin ./. Aydin - Schutzanordnung und Umgang</w:t>
      </w:r>
    </w:p>
    <w:p>
      <w:pPr>
        <w:jc w:val="both"/>
      </w:pPr>
      <w:r>
        <w:t>Sehr geehrte Frau Kollegin Yilmaz, wir vertreten Herrn Cem Aydin. Unser Mandant respektiert die polizeiliche Wegweisung. Er weist jedoch die Behauptung zurück, er habe seine Ehefrau tätlich angegriffen oder die Kinder bedroht.</w:t>
      </w:r>
    </w:p>
    <w:p>
      <w:pPr>
        <w:pStyle w:val="Heading1"/>
      </w:pPr>
      <w:r>
        <w:t>1. Ereignis am 18. Juni</w:t>
      </w:r>
    </w:p>
    <w:p>
      <w:pPr>
        <w:jc w:val="both"/>
      </w:pPr>
      <w:r>
        <w:t>Nach Darstellung unseres Mandanten entstand die Beschädigung, als die Schlafzimmertür gegen einen im Flur stehenden Wäschekorb stieß. Er habe einmal mit der flachen Hand gegen die Tür geklopft, um sein Diensttelefon zu erhalten. Die Äußerung zu den Kindern habe sich auf eine gerichtliche Klärung bezogen. Ein Griff nach dem privaten Telefon Frau Aydins wird bestritten.</w:t>
      </w:r>
    </w:p>
    <w:p>
      <w:pPr>
        <w:pStyle w:val="Heading1"/>
      </w:pPr>
      <w:r>
        <w:t>2. Kommunikation und Wohnung</w:t>
      </w:r>
    </w:p>
    <w:p>
      <w:pPr>
        <w:jc w:val="both"/>
      </w:pPr>
      <w:r>
        <w:t>Unser Mandant wird bis zu einer Vereinbarung nicht unangekündigt zur Wohnung kommen. Er benötigt jedoch bis 25. Juni Kleidung, Arbeitsunterlagen und das im Keller befindliche Werkzeug. Eine einmalige, begleitete Abholung kann über die Bevollmächtigten koordiniert werden. Die Wohnungskosten werden vorläufig weiter vom Gemeinschaftskonto gezahlt.</w:t>
      </w:r>
    </w:p>
    <w:p>
      <w:pPr>
        <w:pStyle w:val="Heading1"/>
      </w:pPr>
      <w:r>
        <w:t>3. Kinderkontakt</w:t>
      </w:r>
    </w:p>
    <w:p>
      <w:pPr>
        <w:jc w:val="both"/>
      </w:pPr>
      <w:r>
        <w:t>Cem hat die Kinder seit dem Polizeieinsatz nicht gesehen. Der ausgefallene Termin am 21. Juni beruhte darauf, dass ihm die Schwester Frau Aydins den Aufenthaltsort nicht mitteilte. Er ist zu begleiteten Übergaben und zu einer Beratung bereit. Ein vollständiger Kontaktabbruch wäre aus seiner Sicht nicht kindgerecht.</w:t>
      </w:r>
    </w:p>
    <w:p>
      <w:pPr>
        <w:pStyle w:val="Heading1"/>
      </w:pPr>
      <w:r>
        <w:t>4. Vorschlag</w:t>
      </w:r>
    </w:p>
    <w:p>
      <w:pPr>
        <w:jc w:val="both"/>
      </w:pPr>
      <w:r>
        <w:t>Für vier Wochen schlagen wir samstags von 10:00 bis 17:00 Uhr Umgang mit Übergabe an der Erziehungsberatungsstelle vor. Telefonate können dienstags und donnerstags um 18:30 Uhr stattfinden. Kommunikation der Eltern erfolgt ausschließlich schriftlich und ohne Einbeziehung der Kinder. Dieser Vorschlag erfolgt ohne Anerkennung der behaupteten Vorfälle.</w:t>
      </w:r>
    </w:p>
    <w:p>
      <w:pPr>
        <w:jc w:val="both"/>
      </w:pPr>
      <w:r>
        <w:t>Mit freundlichen kollegialen Grüßen Rechtsanwältin Miriam Schulte</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Rechtsanwälte Schulte &amp; Koss  |  SK/26-233 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Aydin ./. Aydin - Schutzanordnung und Umgang</dc:title>
  <dc:subject>SK/26-233 CA</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