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365D"/>
          <w:sz w:val="17"/>
        </w:rPr>
        <w:t>BETREUUNGSABGLEICH</w:t>
      </w:r>
    </w:p>
    <w:p>
      <w:pPr>
        <w:spacing w:after="40"/>
      </w:pPr>
      <w:r>
        <w:rPr>
          <w:rFonts w:ascii="Arial" w:hAnsi="Arial"/>
          <w:b/>
          <w:sz w:val="25"/>
        </w:rPr>
        <w:t>Kanzlei Förde Familienrecht</w:t>
      </w:r>
    </w:p>
    <w:p>
      <w:pPr>
        <w:spacing w:after="200"/>
      </w:pPr>
      <w:r>
        <w:rPr>
          <w:rFonts w:ascii="Arial" w:hAnsi="Arial"/>
          <w:color w:val="586069"/>
          <w:sz w:val="17"/>
        </w:rPr>
        <w:t>Sophienblatt 46 | 24114 Kiel | Telefon 0431 908620</w:t>
      </w:r>
    </w:p>
    <w:p>
      <w:pPr>
        <w:spacing w:after="160"/>
      </w:pPr>
      <w:r>
        <w:t>Intern - Abgleich beider Elternkalender</w:t>
      </w:r>
    </w:p>
    <w:p>
      <w:pPr>
        <w:spacing w:after="80"/>
      </w:pPr>
      <w:r>
        <w:rPr>
          <w:rFonts w:ascii="Arial" w:hAnsi="Arial"/>
          <w:color w:val="586069"/>
          <w:sz w:val="18"/>
        </w:rPr>
        <w:t>Datum: 05.07.2026  |  Zeichen: FF/26-217 RH / Kalender</w:t>
      </w:r>
    </w:p>
    <w:p>
      <w:pPr>
        <w:pStyle w:val="Title"/>
      </w:pPr>
      <w:r>
        <w:t>Betreuungsabgleich März bis Juni 2026</w:t>
      </w:r>
    </w:p>
    <w:p>
      <w:pPr>
        <w:jc w:val="both"/>
      </w:pPr>
      <w:r>
        <w:t>Der Abgleich zählt Übernachtungen und kennzeichnet Zusatzbetreuung separat. Er entscheidet nicht selbst über die rechtliche Einordnung des Betreuungsmodells oder des Unterhalts.</w:t>
      </w:r>
    </w:p>
    <w:p>
      <w:pPr>
        <w:pStyle w:val="Heading1"/>
      </w:pPr>
      <w:r>
        <w:t>1. Monatsübersicht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1900"/>
        <w:gridCol w:w="1600"/>
        <w:gridCol w:w="2600"/>
      </w:tblGrid>
      <w:tr>
        <w:trPr>
          <w:tblHeader w:val="true"/>
        </w:trPr>
        <w:tc>
          <w:tcPr>
            <w:tcW w:type="dxa" w:w="16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Monat</w:t>
            </w:r>
          </w:p>
        </w:tc>
        <w:tc>
          <w:tcPr>
            <w:tcW w:type="dxa" w:w="19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Nächte Mutter</w:t>
            </w:r>
          </w:p>
        </w:tc>
        <w:tc>
          <w:tcPr>
            <w:tcW w:type="dxa" w:w="19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Nächte Vater</w:t>
            </w:r>
          </w:p>
        </w:tc>
        <w:tc>
          <w:tcPr>
            <w:tcW w:type="dxa" w:w="16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streitig</w:t>
            </w:r>
          </w:p>
        </w:tc>
        <w:tc>
          <w:tcPr>
            <w:tcW w:type="dxa" w:w="26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Zusatzbetreuung Vater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März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5 Nachmittage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April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6 Nachmittage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Mai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4 Nachmittage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Juni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7 Nachmittage</w:t>
            </w:r>
          </w:p>
        </w:tc>
      </w:tr>
    </w:tbl>
    <w:p>
      <w:pPr>
        <w:spacing w:after="0"/>
      </w:pPr>
    </w:p>
    <w:p>
      <w:pPr>
        <w:pStyle w:val="Heading1"/>
      </w:pPr>
      <w:r>
        <w:t>2. Widersprüchliche Termine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700"/>
        <w:gridCol w:w="2700"/>
      </w:tblGrid>
      <w:tr>
        <w:trPr>
          <w:tblHeader w:val="true"/>
        </w:trPr>
        <w:tc>
          <w:tcPr>
            <w:tcW w:type="dxa" w:w="15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Datum</w:t>
            </w:r>
          </w:p>
        </w:tc>
        <w:tc>
          <w:tcPr>
            <w:tcW w:type="dxa" w:w="27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Kalender Rieke</w:t>
            </w:r>
          </w:p>
        </w:tc>
        <w:tc>
          <w:tcPr>
            <w:tcW w:type="dxa" w:w="27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Kalender Malte</w:t>
            </w:r>
          </w:p>
        </w:tc>
        <w:tc>
          <w:tcPr>
            <w:tcW w:type="dxa" w:w="27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Zusatzbeleg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18.04.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beide Kinder bei Mutter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Nora bei Vater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Musikschulnachricht 20:14 Uhr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03.05.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Jasper krank bei Mutter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planmäßig Vater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Kinderarzttermin Mutter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21.05.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Nora Vater, Jasper Mutter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beide Vater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Hortabholung Rieke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12.06.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beide Mutter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Übergabe 19:00 Uhr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Elternchat ohne Bestätigung</w:t>
            </w:r>
          </w:p>
        </w:tc>
      </w:tr>
    </w:tbl>
    <w:p>
      <w:pPr>
        <w:spacing w:after="0"/>
      </w:pPr>
    </w:p>
    <w:p>
      <w:pPr>
        <w:pStyle w:val="Heading1"/>
      </w:pPr>
      <w:r>
        <w:t>3. Auswertungsregel</w:t>
      </w:r>
    </w:p>
    <w:p>
      <w:pPr>
        <w:jc w:val="both"/>
      </w:pPr>
      <w:r>
        <w:t>Ferien, Krankheit, Schultage, Bring- und Abholdienste sowie Kostenübernahmen werden getrennt erfasst. Ein Nachmittag wird nicht automatisch als Übernachtung behandelt; umgekehrt bildet die bloße Nacht nicht jeden Betreuungsaufwand ab. Die Eltern erhalten die Tabelle zur sachlichen Korrektur mit Belegangabe.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586069"/>
        <w:sz w:val="16"/>
      </w:rPr>
      <w:t xml:space="preserve">Seite </w:t>
    </w:r>
    <w:r>
      <w:rPr>
        <w:rFonts w:ascii="Arial" w:hAnsi="Arial"/>
        <w:color w:val="586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586069"/>
        <w:sz w:val="16"/>
      </w:rPr>
      <w:t>Kanzlei Förde Familienrecht  |  FF/26-217 RH / Kalender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Betreuungsabgleich März bis Juni 2026</dc:title>
  <dc:subject>FF/26-217 RH / Kalender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