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Charlottenburg - Insolvenzgericht</w:t>
      </w:r>
    </w:p>
    <w:p>
      <w:pPr>
        <w:pStyle w:val="Heading1"/>
      </w:pPr>
      <w:r>
        <w:t>Beschluss ueber die Aufhebung des Insolvenzverfahrens</w:t>
      </w:r>
    </w:p>
    <w:p>
      <w:r>
        <w:t>Az. 36 IN 1342/26</w:t>
      </w:r>
    </w:p>
    <w:p>
      <w:r>
        <w:t>Nach Vollzug der Schlussverteilung wird das Insolvenzverfahren ueber das Vermoegen der ChainCortex AI GmbH gemaess § 200 InsO aufgehoben.</w:t>
      </w:r>
    </w:p>
    <w:p>
      <w:r>
        <w:t>Berlin, den 05.11.2026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