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Kostenfestsetzungsbeschluss — BGH, IX ZB 18/25</w:t>
      </w:r>
    </w:p>
    <w:p>
      <w:r>
        <w:t>Bundesgerichtshof, IX. Zivilsenat, Geschaeftszeichen IX ZB 18/25</w:t>
      </w:r>
    </w:p>
    <w:p>
      <w:r>
        <w:t>Rechtspflegerin am Bundesgerichtshof — Kostenfestsetzungsbeschluss vom 19.05.2026</w:t>
      </w:r>
    </w:p>
    <w:p>
      <w:pPr>
        <w:pStyle w:val="Heading2"/>
      </w:pPr>
      <w:r>
        <w:t>Tenor</w:t>
      </w:r>
    </w:p>
    <w:p>
      <w:r>
        <w:t>Die von der Schuldnerin, Silberweiher Beteiligungs GmbH, an die Rheinboden Kreditbank AG zu erstattenden Kosten des Rechtsbeschwerdeverfahrens IX ZB 18/25 werden auf 8.940,17 EUR nebst Zinsen in Hoehe von 5 Prozentpunkten ueber dem Basiszinssatz seit dem 24.04.2026 festgesetzt.</w:t>
      </w:r>
    </w:p>
    <w:p>
      <w:pPr>
        <w:pStyle w:val="Heading2"/>
      </w:pPr>
      <w:r>
        <w:t>Gruende</w:t>
      </w:r>
    </w:p>
    <w:p>
      <w:r>
        <w:t>Die Kostengrundentscheidung ergibt sich aus Ziffer 2 des Beschlusses vom 23.04.2026 (IX ZB 18/25). Die Rheinboden Kreditbank AG hat mit Schriftsatz vom 12.05.2026 eine Kostenrechnung ueber 1,3 Verfahrensgebuehr nach Nr. 3206 VV RVG aus einem Gegenstandswert von 610.054,00 EUR zuzueglich Auslagenpauschale und Umsatzsteuer vorgelegt. Die Berechnung ist nicht zu beanstanden.</w:t>
      </w:r>
    </w:p>
    <w:p>
      <w:pPr>
        <w:pStyle w:val="Heading2"/>
      </w:pPr>
      <w:r>
        <w:t>Kostenaufstellung</w:t>
      </w:r>
    </w:p>
    <w:p>
      <w:pPr>
        <w:pStyle w:val="ListBullet"/>
      </w:pPr>
      <w:r>
        <w:t>1,3 Verfahrensgebuehr Nr. 3206 VV RVG (Gegenstandswert 610.054,00 EUR): 7.234,30 EUR</w:t>
      </w:r>
    </w:p>
    <w:p>
      <w:pPr>
        <w:pStyle w:val="ListBullet"/>
      </w:pPr>
      <w:r>
        <w:t>Auslagenpauschale Nr. 7002 VV RVG: 20,00 EUR</w:t>
      </w:r>
    </w:p>
    <w:p>
      <w:pPr>
        <w:pStyle w:val="ListBullet"/>
      </w:pPr>
      <w:r>
        <w:t>Zwischensumme: 7.254,30 EUR</w:t>
      </w:r>
    </w:p>
    <w:p>
      <w:pPr>
        <w:pStyle w:val="ListBullet"/>
      </w:pPr>
      <w:r>
        <w:t>19 Prozent Umsatzsteuer: 1.378,32 EUR</w:t>
      </w:r>
    </w:p>
    <w:p>
      <w:pPr>
        <w:pStyle w:val="ListBullet"/>
      </w:pPr>
      <w:r>
        <w:t>Gesamtbetrag: 8.632,62 EUR (rechnerisch korrigiert auf 8.940,17 EUR wegen Nebenintervention Fedder &amp; Sohst)</w:t>
      </w:r>
    </w:p>
    <w:p/>
    <w:p>
      <w:r>
        <w:t>Die Rechtspflegerin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