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insolvenzanfechtung-gesellschafterdarlehen-cash-pool-regensburg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