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insolvenzanfechtung-inkongruente-deckung-warenlager-an-erfuellungs-statt-kassel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