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Bankmail Covenant</w:t>
      </w:r>
    </w:p>
    <w:p>
      <w:pPr>
        <w:jc w:val="both"/>
      </w:pPr>
      <w:r>
        <w:t>Die Hausbank verlangt bis 08.07.2026 eine belastbare Fortbestehensprognose, Liquiditätsplanung und Darstellung der Eigenverwaltungsoption.</w:t>
      </w:r>
    </w:p>
    <w:p>
      <w:pPr>
        <w:jc w:val="both"/>
      </w:pPr>
      <w:r>
        <w:t>Eine weitere Ziehung der Betriebsmittellinie wird ohne Stillhaltepapier nicht zugesagt.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