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insolvenzverwaltung-moebelwerk-havelberg-regelverfahren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