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lumen-studios-insolvenz-strafverfahren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