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rentenrecht-betriebsrente-direktversicherung-vbl-hannover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