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Rentenmitteilung</w:t>
      </w:r>
    </w:p>
    <w:p>
      <w:pPr>
        <w:jc w:val="both"/>
      </w:pPr>
      <w:r>
        <w:t>Die laufende Rente betrug bis Juli 2026 monatlich 486,70 EUR brutto. Ab August 2026 soll sie 445,80 EUR betragen.</w:t>
      </w:r>
    </w:p>
    <w:p>
      <w:pPr>
        <w:jc w:val="both"/>
      </w:pPr>
      <w:r>
        <w:t>Die Pensionskasse begründet die Kürzung mit genehmigtem Sanierungsplan und Kapitalmarktlage.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