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Antrag Erwerbsminderungsrente</w:t>
      </w:r>
    </w:p>
    <w:p>
      <w:pPr>
        <w:jc w:val="both"/>
      </w:pPr>
      <w:r>
        <w:t>Der Antrag schildert die Tätigkeit im OP, die Unterbrechung nach Infektion und den Versuch einer stufenweisen Wiedereingliederung. Beantragt wird Rente wegen voller Erwerbsminderung, hilfsweise wegen teilweiser Erwerbsminderung.</w:t>
      </w:r>
    </w:p>
    <w:p>
      <w:pPr>
        <w:jc w:val="both"/>
      </w:pPr>
      <w:r>
        <w:t>Der Versicherungsverlauf weist Pflichtbeiträge seit 2006, Kindererziehungszeiten und Krankengeldzeiten aus.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