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Reha-Entlassungsbericht Auszug</w:t>
      </w:r>
    </w:p>
    <w:p>
      <w:pPr>
        <w:jc w:val="both"/>
      </w:pPr>
      <w:r>
        <w:t>Die Reha empfiehlt keine Rückkehr in den OP-Dienst. Leichte Tätigkeiten seien nur unter engmaschigen Pausen, Reizreduktion und Planbarkeit denkbar. Belastung über 90 Minuten löst häufig Folgetag-Ausfälle aus.</w:t>
      </w:r>
    </w:p>
    <w:p>
      <w:pPr>
        <w:jc w:val="both"/>
      </w:pPr>
      <w:r>
        <w:t>Der Bericht enthält eine Diskrepanz: formal drei bis unter sechs Stunden, praktisch aber nur mit Bedingungen, die am allgemeinen Arbeitsmarkt schwer abbildbar sind.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