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rentenrecht-erwerbsminderung-long-covid-pots-koeln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