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rentenrecht-schwerbehindertenaltersrente-kontenstreit-hamburg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