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sozialrecht-orphan-drug-krebsmedikament-muenster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