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MD-Begutachtung Auszug</w:t>
      </w:r>
    </w:p>
    <w:p>
      <w:pPr>
        <w:jc w:val="both"/>
      </w:pPr>
      <w:r>
        <w:t>Der Hausbesuch begann um 10:12 Uhr und endete um 10:41 Uhr. Herr Birk wirkte tagsüber höflich, konnte einfache Fragen beantworten und ging mit Krückstock durch den Flur. Nächtliche Episoden wurden im Gutachten mit dem Satz berücksichtigt: Angehörigenangaben nicht objektivierbar.</w:t>
      </w:r>
    </w:p>
    <w:p>
      <w:pPr>
        <w:jc w:val="both"/>
      </w:pPr>
      <w:r>
        <w:t>Im Modul kognitive und kommunikative Fähigkeiten wurden Erinnerungslücken notiert, aber nicht durchgehend gewichtet.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