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sozialrecht-pflegegrad-demenz-nachtwache-trier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