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Antrag Teilhabeassistenz</w:t>
      </w:r>
    </w:p>
    <w:p>
      <w:pPr>
        <w:jc w:val="both"/>
      </w:pPr>
      <w:r>
        <w:t>Der Antrag begehrt Assistenz für Blockunterricht, Prüfungsvorbereitung, Pausenwechsel und Schulweg. Beantragt sind 18 Stunden pro Woche in Schulwochen sowie 3 Stunden Vorbereitungsassistenz an den Freitagen vor Blockbeginn.</w:t>
      </w:r>
    </w:p>
    <w:p>
      <w:pPr>
        <w:jc w:val="both"/>
      </w:pPr>
      <w:r>
        <w:t>Begründet wird der Bedarf mit Reizüberflutung, fehlender spontaner Kommunikationsfähigkeit in Konfliktsituationen und wiederholtem Verlassen des Schulgeländes.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