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statusfeststellung-gmbh-geschaeftsfuehrer-minderheit-erlangen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