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Frankfurt am Main - Registergericht</w:t>
      </w:r>
    </w:p>
    <w:p>
      <w:pPr>
        <w:pStyle w:val="Heading1"/>
      </w:pPr>
      <w:r>
        <w:t>Handelsregisterauszug HRB 119845 (chronologischer Auszug)</w:t>
      </w:r>
    </w:p>
    <w:p>
      <w:r>
        <w:t>LUMEN Studios GmbH, Goethestraße 18, 60313 Frankfurt am Main. Gegenstand: Produktion von Werbe- und Imagefilmen, Social-Media-Content, Kreativdienstleistungen. Stammkapital EUR 25.000.</w:t>
      </w:r>
    </w:p>
    <w:p>
      <w:pPr>
        <w:pStyle w:val="Heading2"/>
      </w:pPr>
      <w:r>
        <w:t>Geschaeftsfuehrer-Historie</w:t>
      </w:r>
    </w:p>
    <w:p>
      <w:pPr>
        <w:pStyle w:val="ListBullet"/>
      </w:pPr>
      <w:r>
        <w:t>Eingetragen 08.03.2019: Sebastian Richter, Frankfurt am Main, einzelvertretungsberechtigt, befreit von § 181 BGB</w:t>
      </w:r>
    </w:p>
    <w:p>
      <w:pPr>
        <w:pStyle w:val="ListBullet"/>
      </w:pPr>
      <w:r>
        <w:t>Eingetragen 08.03.2019: Florian Weber, Offenbach am Main, einzelvertretungsberechtigt, befreit von § 181 BGB</w:t>
      </w:r>
    </w:p>
    <w:p>
      <w:pPr>
        <w:pStyle w:val="ListBullet"/>
      </w:pPr>
      <w:r>
        <w:t>Eingetragen 14.06.2024: Auflösung, Bestellung der RAin Dr. Claudia Bergmann zur vorläufigen Insolvenzverwalterin (Vermerk, keine Firmierungsänderung)</w:t>
      </w:r>
    </w:p>
    <w:p>
      <w:pPr>
        <w:pStyle w:val="ListBullet"/>
      </w:pPr>
      <w:r>
        <w:t>Eingetragen 30.07.2024: Firma erloschen infolge Abweisung mangels Masse gemäß § 26 InsO und anschließender Löschung wegen Vermögenslosigkeit (§ 394 FamFG)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