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LUMEN Studios GmbH</w:t>
      </w:r>
    </w:p>
    <w:p>
      <w:pPr>
        <w:pStyle w:val="Heading1"/>
      </w:pPr>
      <w:r>
        <w:t>Protokoll der außerordentlichen Gesellschafterversammlung vom 20.03.2024</w:t>
      </w:r>
    </w:p>
    <w:p>
      <w:r>
        <w:t>Anwesend: Sebastian Richter (55 %), Florian Weber (45 %). Ort: Geschaeftsraeume Goethestraße 18, Frankfurt am Main. Beginn 18:00 Uhr.</w:t>
      </w:r>
    </w:p>
    <w:p>
      <w:pPr>
        <w:pStyle w:val="Heading2"/>
      </w:pPr>
      <w:r>
        <w:t>Tagesordnungspunkt 1: Wirtschaftliche Lage</w:t>
      </w:r>
    </w:p>
    <w:p>
      <w:r>
        <w:t>Herr Richter berichtet ueber akute Liquiditaetsprobleme. Herr Weber weist auf das Warnschreiben der Steuerberatung vom 15.02.2024 hin und fordert eine sofortige Ueberpruefung der Insolvenzantragspflicht.</w:t>
      </w:r>
    </w:p>
    <w:p>
      <w:pPr>
        <w:pStyle w:val="Heading2"/>
      </w:pPr>
      <w:r>
        <w:t>Tagesordnungspunkt 2: Meinungsverschiedenheit</w:t>
      </w:r>
    </w:p>
    <w:p>
      <w:r>
        <w:t>Herr Richter vertritt die Auffassung, die Lage sei nur voruebergehend und durch neue Auftraege im Sommer 2024 loesbar. Herr Weber widerspricht und kuendigt an, notfalls eigenstaendig einen Insolvenzantrag zu stellen.</w:t>
      </w:r>
    </w:p>
    <w:p>
      <w:pPr>
        <w:pStyle w:val="Heading2"/>
      </w:pPr>
      <w:r>
        <w:t>Beschluss</w:t>
      </w:r>
    </w:p>
    <w:p>
      <w:r>
        <w:t>Ein gemeinsamer Beschluss kommt nicht zustande (Stimmengleichstand faktisch durch fehlende Einigkeit trotz Mehrheitsverhaeltnis von Herrn Richter). Ende 19:40 Uhr.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