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Regensburg</w:t>
      </w:r>
    </w:p>
    <w:p>
      <w:pPr>
        <w:pStyle w:val="Heading1"/>
      </w:pPr>
      <w:r>
        <w:t>Kostenfestsetzungsbeschluss</w:t>
      </w:r>
    </w:p>
    <w:p>
      <w:r>
        <w:t>Az. 2 O 987/26</w:t>
      </w:r>
    </w:p>
    <w:p>
      <w:r>
        <w:t>Beschluss vom 05.08.2027</w:t>
      </w:r>
    </w:p>
    <w:p>
      <w:pPr>
        <w:pStyle w:val="Heading2"/>
      </w:pPr>
      <w:r>
        <w:t>Tenor</w:t>
      </w:r>
    </w:p>
    <w:p>
      <w:r>
        <w:t>Die von der Beklagten an den Klaeger zu erstattenden Kosten des Rechtsstreits werden auf 24.680,00 EUR nebst Zinsen festgesetzt.</w:t>
      </w:r>
    </w:p>
    <w:p>
      <w:pPr>
        <w:pStyle w:val="Heading2"/>
      </w:pPr>
      <w:r>
        <w:t>Berechnung</w:t>
      </w:r>
    </w:p>
    <w:p>
      <w:r>
        <w:t>1,3 Verfahrensgebuehr und 1,2 Terminsgebuehr aus einem Streitwert von 1.820.000,00 EUR (640.000,00 EUR Zahlungsantrag zuzueglich 1.180.000,00 EUR Herausgabeantrag) zuzueglich Sachverstaendigenkosten und Auslagen.</w:t>
      </w:r>
    </w:p>
    <w:p/>
    <w:p>
      <w:r>
        <w:t>Der Rechtspfleger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