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Staatsanwaltschaft Frankfurt am Main - Kriminalpolizei</w:t>
      </w:r>
    </w:p>
    <w:p>
      <w:pPr>
        <w:pStyle w:val="Heading1"/>
      </w:pPr>
      <w:r>
        <w:t>Vernehmungsprotokoll Beschuldigter Florian Weber</w:t>
      </w:r>
    </w:p>
    <w:p>
      <w:r>
        <w:t>Vernehmung des Herrn Florian Weber (zunaechst als Beschuldigter, spaeter Verfahren gegen ihn eingestellt gemaess § 170 Abs. 2 StPO) am 20.11.2024.</w:t>
      </w:r>
    </w:p>
    <w:p>
      <w:pPr>
        <w:pStyle w:val="Heading2"/>
      </w:pPr>
      <w:r>
        <w:t>Aussage (Auszug)</w:t>
      </w:r>
    </w:p>
    <w:p>
      <w:r>
        <w:t>"Ich war fuer die Kreativseite, Kundenbetreuung und Produktion zustaendig. Die Finanzen, Banken und Buchhaltung lagen ausschliesslich bei Herrn Richter, so hatten wir es intern aufgeteilt. Als mir die Situation im Fruehjahr 2024 klar wurde, habe ich selbst versucht, an die Kontobewegungen zu kommen und habe schliesslich am 22.05.2024 selbst den Insolvenzantrag gestellt, weil Herr Richter sich weiter geweigert hat."</w:t>
      </w:r>
    </w:p>
    <w:p>
      <w:r>
        <w:t>Das Ermittlungsverfahren gegen Herrn Weber wurde mit Verfuegung der Staatsanwaltschaft vom 05.12.2024 gemaess § 170 Abs. 2 StPO eingestellt, da eine interne Zustaendigkeitsverteilung fuer Finanzen und Buchhaltung zugunsten von Herrn Richter glaubhaft nachgewiesen wurde.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