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Testament und Notizzettel Abschrift</w:t>
      </w:r>
    </w:p>
    <w:p>
      <w:pPr>
        <w:pStyle w:val="Heading2"/>
      </w:pPr>
      <w:r>
        <w:t>1. Testament 2021</w:t>
      </w:r>
    </w:p>
    <w:p>
      <w:r>
        <w:t>Ich setze meine Ehefrau Eva zur Erbin ein. Jana soll die Leica und die Bilder aus ihrer Kindheit erhalten. Berlin, 12.09.2021, Armin Lohse.</w:t>
      </w:r>
    </w:p>
    <w:p>
      <w:pPr>
        <w:pStyle w:val="Heading2"/>
      </w:pPr>
      <w:r>
        <w:t>2. Zettel 2025</w:t>
      </w:r>
    </w:p>
    <w:p>
      <w:r>
        <w:t>Jana soll nicht leer ausgehen. Ralf weiß, wo die Archive liegen. Der Zettel ist nicht unterschrieben, lag aber im Kameraschrank.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