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Testament Unternehmernachfolge Auszug</w:t>
      </w:r>
    </w:p>
    <w:p>
      <w:pPr>
        <w:pStyle w:val="Heading2"/>
      </w:pPr>
      <w:r>
        <w:t>1. Erbeinsetzung</w:t>
      </w:r>
    </w:p>
    <w:p>
      <w:r>
        <w:t>Meine Tochter Mara wird Erbin zu 70 Prozent, mein Sohn Tilo erhält den Pflichtteil. Die GmbH-Anteile sollen nicht verkauft werden.</w:t>
      </w:r>
    </w:p>
    <w:p>
      <w:pPr>
        <w:pStyle w:val="Heading2"/>
      </w:pPr>
      <w:r>
        <w:t>2. Testamentsvollstreckung</w:t>
      </w:r>
    </w:p>
    <w:p>
      <w:r>
        <w:t>Dr. Lehnert verwaltet die GmbH-Anteile für zehn Jahre. Er stimmt in Gesellschafterversammlungen ab, soweit dies zur Erhaltung des Unternehmens erforderlich ist.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