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Gesprächsvermerk Jugendamt Kiel</w:t>
      </w:r>
    </w:p>
    <w:p>
      <w:pPr>
        <w:pStyle w:val="Heading2"/>
      </w:pPr>
      <w:r>
        <w:t>1. Gesprächslage</w:t>
      </w:r>
    </w:p>
    <w:p>
      <w:r>
        <w:t>Beide Eltern erschienen am 10.06.2026. Das Gespräch war sachlich, kippte bei der Frage, wer die Hausaufgaben kontrolliert. Nora möchte Dienstage beim Vater behalten; Jasper nannte die Übergaben am Parkplatz unangenehm.</w:t>
      </w:r>
    </w:p>
    <w:p>
      <w:pPr>
        <w:pStyle w:val="Heading2"/>
      </w:pPr>
      <w:r>
        <w:t>2. Beobachtung</w:t>
      </w:r>
    </w:p>
    <w:p>
      <w:r>
        <w:t>Keine Kindeswohlgefährdung erkennbar. Empfehlung: fester Ferienplan, Übergaben an Schule, keine Messenger-Debatten mit Kindern in Kopie.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