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Mandatsnotiz Erstgespräch</w:t>
      </w:r>
    </w:p>
    <w:p>
      <w:pPr>
        <w:pStyle w:val="Heading2"/>
      </w:pPr>
      <w:r>
        <w:t>1. Ausgangspunkt</w:t>
      </w:r>
    </w:p>
    <w:p>
      <w:r>
        <w:t>Gegenstand ist CareRest 400 Sensorbett.</w:t>
      </w:r>
    </w:p>
    <w:p>
      <w:r>
        <w:t>Nachtalarm sendet verspätet, App verliert Verbindung, Abo läuft weiter.</w:t>
      </w:r>
    </w:p>
    <w:p>
      <w:r>
        <w:t>Werbung und Produktblatt betonen dauerhafte App-Funktionen und einfache Reparierbarkeit.</w:t>
      </w:r>
    </w:p>
    <w:p>
      <w:pPr>
        <w:pStyle w:val="Heading2"/>
      </w:pPr>
      <w:r>
        <w:t>2. Ziele und Dringlichkeit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p>
      <w:pPr>
        <w:pStyle w:val="Heading2"/>
      </w:pPr>
      <w:r>
        <w:t>3. Offene Unterlagen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