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Servicebericht Technik</w:t>
      </w:r>
    </w:p>
    <w:p>
      <w:pPr>
        <w:pStyle w:val="Heading2"/>
      </w:pPr>
      <w:r>
        <w:t>1. Prüfung vor Ort</w:t>
      </w:r>
    </w:p>
    <w:p>
      <w:r>
        <w:t>Der Servicebetrieb bestätigt: Nachtalarm sendet verspätet, App verliert Verbindung, Abo läuft weiter. Hardware zeigt keine eindeutige Beschädigung.</w:t>
      </w:r>
    </w:p>
    <w:p>
      <w:pPr>
        <w:pStyle w:val="Heading2"/>
      </w:pPr>
      <w:r>
        <w:t>2. Einschränkung</w:t>
      </w:r>
    </w:p>
    <w:p>
      <w:r>
        <w:t>Diagnose-Token, Serverlog oder Herstellerkonto wurden nicht bereitgestellt. Vollständige Ursachenklärung bleibt offen.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