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Servicebericht Technik</w:t>
      </w:r>
    </w:p>
    <w:p>
      <w:pPr>
        <w:pStyle w:val="Heading2"/>
      </w:pPr>
      <w:r>
        <w:t>1. Prüfung vor Ort</w:t>
      </w:r>
    </w:p>
    <w:p>
      <w:r>
        <w:t>Der Servicebetrieb bestätigt: Firmware 4.8 blockiert Lastmanagement und verweigert Drittanbieterzähler. Hardware zeigt keine eindeutige Beschädigung.</w:t>
      </w:r>
    </w:p>
    <w:p>
      <w:pPr>
        <w:pStyle w:val="Heading2"/>
      </w:pPr>
      <w:r>
        <w:t>2. Einschränkung</w:t>
      </w:r>
    </w:p>
    <w:p>
      <w:r>
        <w:t>Diagnose-Token, Serverlog oder Herstellerkonto wurden nicht bereitgestellt. Vollständige Ursachenklärung bleibt offen.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