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Die Redaktion hat nur Teile der Anklage und eine Terminmitteilung.</w:t>
      </w:r>
    </w:p>
    <w:p>
      <w:r>
        <w:t>Das Unternehmen war börsennah finanziert, aber nicht börsennotiert.</w:t>
      </w:r>
    </w:p>
    <w:p>
      <w:r>
        <w:t>Der Name der früheren Finanzvorständin ist aus früheren Presseartikeln öffentlich bekannt.</w:t>
      </w:r>
    </w:p>
    <w:p>
      <w:r>
        <w:t>Die Verteidigung bestreitet Schaden, Vorsatz und persönliche Bereicherung.</w:t>
      </w:r>
    </w:p>
    <w:p>
      <w:r>
        <w:t>Eine Quelle aus dem Aufsichtsrat will anonym bleiben.</w:t>
      </w:r>
    </w:p>
    <w:p>
      <w:r>
        <w:t>Die Bildredaktion besitzt ein altes Podiumsfoto mit weiteren unbeteiligten Personen.</w:t>
      </w:r>
    </w:p>
    <w:p>
      <w:pPr>
        <w:pStyle w:val="Heading2"/>
      </w:pPr>
      <w:r>
        <w:t>2. Streitpunkte</w:t>
      </w:r>
    </w:p>
    <w:p>
      <w:r>
        <w:t>Redaktion will den Namen nennen und Foto verwenden.</w:t>
      </w:r>
    </w:p>
    <w:p>
      <w:r>
        <w:t>Verteidigung verlangt Anonymisierung und vollständige Wiedergabe der Stellungnahme.</w:t>
      </w:r>
    </w:p>
    <w:p>
      <w:r>
        <w:t>Unternehmen will den Bericht auf Vergabesperre und Finanzierungsauswirkungen begrenzen.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