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Dipl.-Kfm. Rainer Fessenmayer, oeffentlich bestellter und vereidigter Sachverstaendiger | Fuerther Strasse 244, 90429 Nuernberg</w:t>
      </w:r>
    </w:p>
    <w:p>
      <w:pPr>
        <w:pStyle w:val="Heading1"/>
      </w:pPr>
      <w:r>
        <w:t>Sachverstaendigengutachten zur Zahlungsunfaehigkeit der Frankenletter Druck- und Medien GmbH</w:t>
      </w:r>
    </w:p>
    <w:p>
      <w:r>
        <w:t>Gutachten im Auftrag des Landgerichts Nuernberg-Fuerth, Az. 4 O 812/26</w:t>
      </w:r>
    </w:p>
    <w:p>
      <w:pPr>
        <w:pStyle w:val="Heading2"/>
      </w:pPr>
      <w:r>
        <w:t>Auftrag</w:t>
      </w:r>
    </w:p>
    <w:p>
      <w:r>
        <w:t>Zu begutachten war, ob die Frankenletter Druck- und Medien GmbH bereits im Februar 2025 zahlungsunfaehig im Sinne des § 17 InsO war.</w:t>
      </w:r>
    </w:p>
    <w:p>
      <w:pPr>
        <w:pStyle w:val="Heading2"/>
      </w:pPr>
      <w:r>
        <w:t>Grundlagen</w:t>
      </w:r>
    </w:p>
    <w:p>
      <w:r>
        <w:t>Ausgewertet wurden die monatliche BWA-Reihe Januar 2025 bis Februar 2026 (Anlage K3), der Bankspiegel mit taeglicher Liquiditaetslage fuer denselben Zeitraum (Anlage K4) sowie die Faelligkeitsuebersichten der Kreditoren.</w:t>
      </w:r>
    </w:p>
    <w:p>
      <w:pPr>
        <w:pStyle w:val="Heading2"/>
      </w:pPr>
      <w:r>
        <w:t>Feststellungen</w:t>
      </w:r>
    </w:p>
    <w:p>
      <w:r>
        <w:t>Die Liquiditaetsluecke der Schuldnerin betrug zum Stichtag 01.02.2025 rund 17 Prozent der faelligen Verbindlichkeiten und stieg bis zum 01.03.2026 kontinuierlich auf ueber 38 Prozent an. Die Unterdeckung bestand ohne Unterbrechung ueber den gesamten Betrachtungszeitraum von mehr als 13 Monaten, mithin weit ueber die vom Bundesgerichtshof geforderte Drei-Wochen-Frist hinaus.</w:t>
      </w:r>
    </w:p>
    <w:p>
      <w:pPr>
        <w:pStyle w:val="Heading2"/>
      </w:pPr>
      <w:r>
        <w:t>Ergebnis</w:t>
      </w:r>
    </w:p>
    <w:p>
      <w:r>
        <w:t>Die Frankenletter Druck- und Medien GmbH war nach den vorgelegten Unterlagen bereits am 01.02.2025 zahlungsunfaehig im Sinne des § 17 Abs. 2 InsO. Der im Eigenantrag genannte Zeitpunkt Anfang Maerz 2026 ist mit den betriebswirtschaftlichen Unterlagen nicht vereinbar.</w:t>
      </w:r>
    </w:p>
    <w:p/>
    <w:p>
      <w:r>
        <w:t>Dipl.-Kfm. Rainer Fessenmayer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