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Aufhebungsbeschluss des Amtsgerichts Kiel</w:t>
      </w:r>
    </w:p>
    <w:p>
      <w:r>
        <w:t>Amtsgericht Kiel, Az. 10 IN 127/13.</w:t>
      </w:r>
    </w:p>
    <w:p>
      <w:r>
        <w:t>Nach Vollzug der Schlussverteilung wird das Insolvenzverfahren ueber das Vermoegen der Nordlicht Handels GmbH gemaess § 200 InsO aufgehoben.</w:t>
      </w:r>
    </w:p>
    <w:p>
      <w:r>
        <w:t>Die Aufhebung erfolgt mit Wirkung zum 30.04.2024. Der Insolvenzverwalter ist von seinem Amt entbunden.</w:t>
      </w:r>
    </w:p>
    <w:p>
      <w:r>
        <w:t>Eine Nachtragsverteilung wegen einer Steuererstattung des Finanzamts Kiel in Hoehe von 3.180,00 EUR wurde bereits im Schlussbericht beruecksichtigt.</w:t>
      </w:r>
    </w:p>
    <w:p/>
    <w:p>
      <w:r>
        <w:t>Amtsgericht Kiel, Insolvenzabteilung, 25.04.2024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