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Flughafen Dortmund GmbH</w:t>
      </w:r>
    </w:p>
    <w:p>
      <w:pPr>
        <w:pStyle w:val="Heading1"/>
      </w:pPr>
      <w:r>
        <w:t>Hilfsweise gestellter Antrag auf Verwertung des Pfandrechts gemaess § 1233 BGB analog</w:t>
      </w:r>
    </w:p>
    <w:p>
      <w:r>
        <w:t>Vorsorglich fuer den Fall des Scheiterns der Vergleichsverhandlungen gestellter Antrag vom 08.01.2026 auf Verwertung des Pfandrechts durch oeffentliche Versteigerung des Luftfahrzeugs D-AWRB.</w:t>
      </w:r>
    </w:p>
    <w:p>
      <w:r>
        <w:t>Nach Einigung im Termin vom 15.01.2026 (siehe Vergleichsbeschluss) wird der Antrag von der Flughafen Dortmund GmbH mit Schriftsatz vom 16.01.2026 zurueckgenommen.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