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Gesellschafterbeschluss - Bestellung Chief Restructuring Officer</w:t>
      </w:r>
    </w:p>
    <w:p>
      <w:r>
        <w:t>Beschluss der Gesellschafterversammlung der BioMetrik Jena GmbH vom 24.06.2026 (schriftliches Umlaufverfahren).</w:t>
      </w:r>
    </w:p>
    <w:p>
      <w:r>
        <w:t>Die Gesellschafter beschliessen einstimmig:</w:t>
      </w:r>
    </w:p>
    <w:p>
      <w:r>
        <w:t>1. Herr Dr. Matthias Kellerbach, Restrukturierungsberater, wird mit Wirkung zum 01.07.2026 zum Chief Restructuring Officer (CRO) bestellt.</w:t>
      </w:r>
    </w:p>
    <w:p>
      <w:r>
        <w:t>2. Der CRO erhaelt Einzelprokura sowie Zustimmungsvorbehalte fuer Zahlungen ueber 25.000 EUR, Vertragsabschluesse ueber 50.000 EUR und alle insolvenzrechtlich relevanten Entscheidungen.</w:t>
      </w:r>
    </w:p>
    <w:p>
      <w:r>
        <w:t>3. Die Bestellung erfolgt bis zum Abschluss des Schutzschirmverfahrens, laengstens bis 31.12.2026.</w:t>
      </w:r>
    </w:p>
    <w:p>
      <w:r>
        <w:t>4. Die Verguetung betraegt 24.000 EUR monatlich zzgl. Erfolgskomponente gemaess separatem Dienstvertrag.</w:t>
      </w:r>
    </w:p>
    <w:p/>
    <w:p>
      <w:r>
        <w:t>Fuer die Frantzen Beteiligungs GmbH: Dr. Elisa Frantzen | Fuer MedVentures Rhein-Main Fonds II: Carsten Ohlendorf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