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Insolvenzverwaltung Dr. Matthias Suender</w:t>
      </w:r>
    </w:p>
    <w:p>
      <w:pPr>
        <w:pStyle w:val="Heading1"/>
      </w:pPr>
      <w:r>
        <w:t>Kaufvertrag ueber zehn CNC-Bearbeitungszentren (Verwertung)</w:t>
      </w:r>
    </w:p>
    <w:p>
      <w:r>
        <w:t>Kaufvertrag vom 27.02.2026 zwischen der Insolvenzmasse der Rotorwerk Praezisionstechnik GmbH, vertreten durch den Insolvenzverwalter Dr. Matthias Suender, und der Wester Praezisionstechnik GmbH, Carl-Bertelsmann-Str. 45, 33334 Guetersloh.</w:t>
      </w:r>
    </w:p>
    <w:p>
      <w:pPr>
        <w:pStyle w:val="Heading2"/>
      </w:pPr>
      <w:r>
        <w:t>§ 1 Kaufgegenstand</w:t>
      </w:r>
    </w:p>
    <w:p>
      <w:r>
        <w:t>Zehn CNC-Bearbeitungszentren Haas VF-6SS (Objekte 1-10 gemaess Objektliste vom 20.01.2026).</w:t>
      </w:r>
    </w:p>
    <w:p>
      <w:pPr>
        <w:pStyle w:val="Heading2"/>
      </w:pPr>
      <w:r>
        <w:t>§ 2 Kaufpreis</w:t>
      </w:r>
    </w:p>
    <w:p>
      <w:r>
        <w:t>EUR 258.000,00 netto (nach Nachverhandlung gegenueber dem Erstangebot von EUR 251.000,00, unter Beruecksichtigung des Zweitgutachtens Klawitter), zahlbar binnen 10 Tagen nach Uebergabe.</w:t>
      </w:r>
    </w:p>
    <w:p>
      <w:pPr>
        <w:pStyle w:val="Heading2"/>
      </w:pPr>
      <w:r>
        <w:t>§ 3 Uebergabe</w:t>
      </w:r>
    </w:p>
    <w:p>
      <w:r>
        <w:t>Die Uebergabe erfolgt am Lagerort der NordLease Maschinen-Leasing GmbH nach vorheriger Abstimmung des Abholtermins mit der Kaeuferin.</w:t>
      </w:r>
    </w:p>
    <w:p>
      <w:r>
        <w:t>Bielefeld, den 27.02.2026</w:t>
      </w:r>
    </w:p>
    <w:p/>
    <w:p>
      <w:r>
        <w:t>Dr. Matthias Suender, Insolvenzverwalter / Detlef Wester, Wester Praezisionstechnik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