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Stollberg – Insolvenzverwalterin</w:t>
        <w:br/>
        <w:t>Annaberger Strasse 73, 09120 Chemnitz</w:t>
      </w:r>
    </w:p>
    <w:p>
      <w:pPr>
        <w:pStyle w:val="Heading1"/>
      </w:pPr>
      <w:r>
        <w:t>Klageschrift</w:t>
      </w:r>
    </w:p>
    <w:p>
      <w:r>
        <w:t>Landgericht Chemnitz</w:t>
        <w:br/>
        <w:t>3. Zivilkammer</w:t>
        <w:br/>
        <w:t>Fuerstenstrasse 21, 09112 Chemnitz</w:t>
      </w:r>
    </w:p>
    <w:p>
      <w:r>
        <w:t>In dem Rechtsstreit</w:t>
        <w:br/>
        <w:br/>
        <w:t>Rechtsanwaeltin Dr. Friederike Stollberg, als Insolvenzverwalterin ueber das Vermoegen der Vellnitz Kunststofftechnik GmbH</w:t>
        <w:br/>
        <w:t>– Klaegerin –</w:t>
        <w:br/>
        <w:br/>
        <w:t>gegen</w:t>
        <w:br/>
        <w:br/>
        <w:t>Granova Polymer Handels GmbH, vertreten durch den Geschaeftsfuehrer Dr. Peter Hallmert</w:t>
        <w:br/>
        <w:t>– Beklagte –</w:t>
      </w:r>
    </w:p>
    <w:p>
      <w:r>
        <w:t>wird namens und im Auftrag der Klaegerin Klage erhoben mit dem Antrag, die Beklagte zu verurteilen, an die Klaegerin die im Zeitraum 01.01.2026 bis 15.04.2026 geleisteten Vorkassezahlungen zurueckzuzahlen, soweit sie den Umfang eines nach Paragraf 142 InsO privilegierten Bargeschaefts uebersteigen.</w:t>
      </w:r>
    </w:p>
    <w:p>
      <w:r>
        <w:t>Begruendung: Die Beklagte stellte die Schuldnerin am 05.11.2025 einseitig von Zahlungsziel auf Vorkasse um, nachdem der Warenkreditversicherer Nordkredit die Kreditlimits am 28.10.2025 gestrichen hatte. Die Vorkassezahlungen im Anfechtungszeitraum ueberschreiten teilweise den engen zeitlichen Zusammenhang zwischen Zahlung und Gegenleistung, der fuer die Bargeschaeftsprivilegierung erforderlich ist (mehr als 30 Tage Abstand bei drei Lieferungen).</w:t>
      </w:r>
    </w:p>
    <w:p>
      <w:r>
        <w:t>Die Beklagte kannte die Zahlungsunfaehigkeit der Schuldnerin aufgrund des Kurzgutachtens zur Insolvenzreife vom 18.07.2025 (das der Beklagten im Rahmen der Kreditverhandlungen vorgelegt wurde) sowie des internen Kreditentscheidungsvermerks vom 03.11.2025.</w:t>
      </w:r>
    </w:p>
    <w:p>
      <w:r>
        <w:t>Dr. Friederike Stollberg</w:t>
        <w:br/>
        <w:t>Rechtsanwaeltin,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