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Arbeitsvermerk zur Testamentsauslegung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Stand</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09.07.2026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Bearbeitung</w:t>
            </w:r>
          </w:p>
        </w:tc>
        <w:tc>
          <w:tcPr>
            <w:tcW w:type="dxa" w:w="4872"/>
            <w:vAlign w:val="center"/>
            <w:tcMar>
              <w:top w:w="90" w:type="dxa"/>
              <w:start w:w="100" w:type="dxa"/>
              <w:bottom w:w="90" w:type="dxa"/>
              <w:end w:w="100" w:type="dxa"/>
            </w:tcMar>
          </w:tcPr>
          <w:p>
            <w:pPr>
              <w:spacing w:after="30"/>
            </w:pPr>
            <w:r>
              <w:rPr>
                <w:rFonts w:ascii="Arial" w:hAnsi="Arial"/>
                <w:sz w:val="17"/>
              </w:rPr>
              <w:t>Dr. Susanne Voll-Herzberg</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Methodik</w:t>
            </w:r>
          </w:p>
        </w:tc>
        <w:tc>
          <w:tcPr>
            <w:tcW w:type="dxa" w:w="4872"/>
            <w:vAlign w:val="center"/>
            <w:tcMar>
              <w:top w:w="90" w:type="dxa"/>
              <w:start w:w="100" w:type="dxa"/>
              <w:bottom w:w="90" w:type="dxa"/>
              <w:end w:w="100" w:type="dxa"/>
            </w:tcMar>
            <w:shd w:fill="F2F4F5"/>
          </w:tcPr>
          <w:p>
            <w:pPr>
              <w:spacing w:after="30"/>
            </w:pPr>
            <w:r>
              <w:rPr>
                <w:rFonts w:ascii="Arial" w:hAnsi="Arial"/>
                <w:sz w:val="17"/>
              </w:rPr>
              <w:t>Wortlaut, Form, Errichtungsumstände und spätere Belege getrennt erfassen</w:t>
            </w:r>
          </w:p>
        </w:tc>
      </w:tr>
    </w:tbl>
    <w:p/>
    <w:p>
      <w:pPr>
        <w:pStyle w:val="Heading1"/>
      </w:pPr>
      <w:r>
        <w:t>1. Urkundentexte</w:t>
      </w:r>
    </w:p>
    <w:p>
      <w:pPr>
        <w:keepLines w:val="0"/>
      </w:pPr>
      <w:r>
        <w:t>Testament 2021: Ich setze meine Ehefrau Eva zur Erbin ein. Jana soll die Leica und die Bilder aus ihrer Kindheit erhalten.</w:t>
      </w:r>
    </w:p>
    <w:p>
      <w:pPr>
        <w:keepLines w:val="0"/>
      </w:pPr>
      <w:r>
        <w:t>Loser Zettel: Jana soll nicht leer ausgehen. Ralf weiß, wo die Archive liegen. Auf dem Foto sind Datum und Unterschrift nicht erkennbar.</w:t>
      </w:r>
    </w:p>
    <w:p>
      <w:pPr>
        <w:pStyle w:val="Heading1"/>
      </w:pPr>
      <w:r>
        <w:t>2. Form- und Auslegungsfragen</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Frage</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Benötigter Anknüpfungspunkt</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Beleg</w:t>
            </w:r>
          </w:p>
        </w:tc>
      </w:tr>
      <w:tr>
        <w:tc>
          <w:tcPr>
            <w:tcW w:type="dxa" w:w="3248"/>
            <w:vAlign w:val="center"/>
            <w:tcMar>
              <w:top w:w="90" w:type="dxa"/>
              <w:start w:w="100" w:type="dxa"/>
              <w:bottom w:w="90" w:type="dxa"/>
              <w:end w:w="100" w:type="dxa"/>
            </w:tcMar>
          </w:tcPr>
          <w:p>
            <w:pPr>
              <w:spacing w:after="30"/>
            </w:pPr>
            <w:r>
              <w:rPr>
                <w:rFonts w:ascii="Arial" w:hAnsi="Arial"/>
                <w:sz w:val="17"/>
              </w:rPr>
              <w:t>Eigenständige Verfügung?</w:t>
            </w:r>
          </w:p>
        </w:tc>
        <w:tc>
          <w:tcPr>
            <w:tcW w:type="dxa" w:w="3248"/>
            <w:vAlign w:val="center"/>
            <w:tcMar>
              <w:top w:w="90" w:type="dxa"/>
              <w:start w:w="100" w:type="dxa"/>
              <w:bottom w:w="90" w:type="dxa"/>
              <w:end w:w="100" w:type="dxa"/>
            </w:tcMar>
          </w:tcPr>
          <w:p>
            <w:pPr>
              <w:spacing w:after="30"/>
            </w:pPr>
            <w:r>
              <w:rPr>
                <w:rFonts w:ascii="Arial" w:hAnsi="Arial"/>
                <w:sz w:val="17"/>
              </w:rPr>
              <w:t>vollständiges Original, Eigenhändigkeit, Unterschrift</w:t>
            </w:r>
          </w:p>
        </w:tc>
        <w:tc>
          <w:tcPr>
            <w:tcW w:type="dxa" w:w="3248"/>
            <w:vAlign w:val="center"/>
            <w:tcMar>
              <w:top w:w="90" w:type="dxa"/>
              <w:start w:w="100" w:type="dxa"/>
              <w:bottom w:w="90" w:type="dxa"/>
              <w:end w:w="100" w:type="dxa"/>
            </w:tcMar>
          </w:tcPr>
          <w:p>
            <w:pPr>
              <w:spacing w:after="30"/>
            </w:pPr>
            <w:r>
              <w:rPr>
                <w:rFonts w:ascii="Arial" w:hAnsi="Arial"/>
                <w:sz w:val="17"/>
              </w:rPr>
              <w:t>Original des Zettels fehlt</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Auslegung des Testaments?</w:t>
            </w:r>
          </w:p>
        </w:tc>
        <w:tc>
          <w:tcPr>
            <w:tcW w:type="dxa" w:w="3248"/>
            <w:vAlign w:val="center"/>
            <w:tcMar>
              <w:top w:w="90" w:type="dxa"/>
              <w:start w:w="100" w:type="dxa"/>
              <w:bottom w:w="90" w:type="dxa"/>
              <w:end w:w="100" w:type="dxa"/>
            </w:tcMar>
            <w:shd w:fill="F2F4F5"/>
          </w:tcPr>
          <w:p>
            <w:pPr>
              <w:spacing w:after="30"/>
            </w:pPr>
            <w:r>
              <w:rPr>
                <w:rFonts w:ascii="Arial" w:hAnsi="Arial"/>
                <w:sz w:val="17"/>
              </w:rPr>
              <w:t>im Wortlaut angedeuteter Zuwendungsgegenstand</w:t>
            </w:r>
          </w:p>
        </w:tc>
        <w:tc>
          <w:tcPr>
            <w:tcW w:type="dxa" w:w="3248"/>
            <w:vAlign w:val="center"/>
            <w:tcMar>
              <w:top w:w="90" w:type="dxa"/>
              <w:start w:w="100" w:type="dxa"/>
              <w:bottom w:w="90" w:type="dxa"/>
              <w:end w:w="100" w:type="dxa"/>
            </w:tcMar>
            <w:shd w:fill="F2F4F5"/>
          </w:tcPr>
          <w:p>
            <w:pPr>
              <w:spacing w:after="30"/>
            </w:pPr>
            <w:r>
              <w:rPr>
                <w:rFonts w:ascii="Arial" w:hAnsi="Arial"/>
                <w:sz w:val="17"/>
              </w:rPr>
              <w:t>Leica und Kindheitsbilder genannt</w:t>
            </w:r>
          </w:p>
        </w:tc>
      </w:tr>
      <w:tr>
        <w:tc>
          <w:tcPr>
            <w:tcW w:type="dxa" w:w="3248"/>
            <w:vAlign w:val="center"/>
            <w:tcMar>
              <w:top w:w="90" w:type="dxa"/>
              <w:start w:w="100" w:type="dxa"/>
              <w:bottom w:w="90" w:type="dxa"/>
              <w:end w:w="100" w:type="dxa"/>
            </w:tcMar>
          </w:tcPr>
          <w:p>
            <w:pPr>
              <w:spacing w:after="30"/>
            </w:pPr>
            <w:r>
              <w:rPr>
                <w:rFonts w:ascii="Arial" w:hAnsi="Arial"/>
                <w:sz w:val="17"/>
              </w:rPr>
              <w:t>Umfang der Bilder?</w:t>
            </w:r>
          </w:p>
        </w:tc>
        <w:tc>
          <w:tcPr>
            <w:tcW w:type="dxa" w:w="3248"/>
            <w:vAlign w:val="center"/>
            <w:tcMar>
              <w:top w:w="90" w:type="dxa"/>
              <w:start w:w="100" w:type="dxa"/>
              <w:bottom w:w="90" w:type="dxa"/>
              <w:end w:w="100" w:type="dxa"/>
            </w:tcMar>
          </w:tcPr>
          <w:p>
            <w:pPr>
              <w:spacing w:after="30"/>
            </w:pPr>
            <w:r>
              <w:rPr>
                <w:rFonts w:ascii="Arial" w:hAnsi="Arial"/>
                <w:sz w:val="17"/>
              </w:rPr>
              <w:t>Ablage, Auswahlpraxis, Äußerungen Armins</w:t>
            </w:r>
          </w:p>
        </w:tc>
        <w:tc>
          <w:tcPr>
            <w:tcW w:type="dxa" w:w="3248"/>
            <w:vAlign w:val="center"/>
            <w:tcMar>
              <w:top w:w="90" w:type="dxa"/>
              <w:start w:w="100" w:type="dxa"/>
              <w:bottom w:w="90" w:type="dxa"/>
              <w:end w:w="100" w:type="dxa"/>
            </w:tcMar>
          </w:tcPr>
          <w:p>
            <w:pPr>
              <w:spacing w:after="30"/>
            </w:pPr>
            <w:r>
              <w:rPr>
                <w:rFonts w:ascii="Arial" w:hAnsi="Arial"/>
                <w:sz w:val="17"/>
              </w:rPr>
              <w:t>Ordnerstruktur und Zeugen offen</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Rolle Ralfs?</w:t>
            </w:r>
          </w:p>
        </w:tc>
        <w:tc>
          <w:tcPr>
            <w:tcW w:type="dxa" w:w="3248"/>
            <w:vAlign w:val="center"/>
            <w:tcMar>
              <w:top w:w="90" w:type="dxa"/>
              <w:start w:w="100" w:type="dxa"/>
              <w:bottom w:w="90" w:type="dxa"/>
              <w:end w:w="100" w:type="dxa"/>
            </w:tcMar>
            <w:shd w:fill="F2F4F5"/>
          </w:tcPr>
          <w:p>
            <w:pPr>
              <w:spacing w:after="30"/>
            </w:pPr>
            <w:r>
              <w:rPr>
                <w:rFonts w:ascii="Arial" w:hAnsi="Arial"/>
                <w:sz w:val="17"/>
              </w:rPr>
              <w:t>Hinweisgeber, Verwahrer oder Bedachter</w:t>
            </w:r>
          </w:p>
        </w:tc>
        <w:tc>
          <w:tcPr>
            <w:tcW w:type="dxa" w:w="3248"/>
            <w:vAlign w:val="center"/>
            <w:tcMar>
              <w:top w:w="90" w:type="dxa"/>
              <w:start w:w="100" w:type="dxa"/>
              <w:bottom w:w="90" w:type="dxa"/>
              <w:end w:w="100" w:type="dxa"/>
            </w:tcMar>
            <w:shd w:fill="F2F4F5"/>
          </w:tcPr>
          <w:p>
            <w:pPr>
              <w:spacing w:after="30"/>
            </w:pPr>
            <w:r>
              <w:rPr>
                <w:rFonts w:ascii="Arial" w:hAnsi="Arial"/>
                <w:sz w:val="17"/>
              </w:rPr>
              <w:t>nur Satz zum Archiv</w:t>
            </w:r>
          </w:p>
        </w:tc>
      </w:tr>
      <w:tr>
        <w:tc>
          <w:tcPr>
            <w:tcW w:type="dxa" w:w="3248"/>
            <w:vAlign w:val="center"/>
            <w:tcMar>
              <w:top w:w="90" w:type="dxa"/>
              <w:start w:w="100" w:type="dxa"/>
              <w:bottom w:w="90" w:type="dxa"/>
              <w:end w:w="100" w:type="dxa"/>
            </w:tcMar>
          </w:tcPr>
          <w:p>
            <w:pPr>
              <w:spacing w:after="30"/>
            </w:pPr>
            <w:r>
              <w:rPr>
                <w:rFonts w:ascii="Arial" w:hAnsi="Arial"/>
                <w:sz w:val="17"/>
              </w:rPr>
              <w:t>Zeitliche Einordnung?</w:t>
            </w:r>
          </w:p>
        </w:tc>
        <w:tc>
          <w:tcPr>
            <w:tcW w:type="dxa" w:w="3248"/>
            <w:vAlign w:val="center"/>
            <w:tcMar>
              <w:top w:w="90" w:type="dxa"/>
              <w:start w:w="100" w:type="dxa"/>
              <w:bottom w:w="90" w:type="dxa"/>
              <w:end w:w="100" w:type="dxa"/>
            </w:tcMar>
          </w:tcPr>
          <w:p>
            <w:pPr>
              <w:spacing w:after="30"/>
            </w:pPr>
            <w:r>
              <w:rPr>
                <w:rFonts w:ascii="Arial" w:hAnsi="Arial"/>
                <w:sz w:val="17"/>
              </w:rPr>
              <w:t>Papier, Tinte, Fundumstände</w:t>
            </w:r>
          </w:p>
        </w:tc>
        <w:tc>
          <w:tcPr>
            <w:tcW w:type="dxa" w:w="3248"/>
            <w:vAlign w:val="center"/>
            <w:tcMar>
              <w:top w:w="90" w:type="dxa"/>
              <w:start w:w="100" w:type="dxa"/>
              <w:bottom w:w="90" w:type="dxa"/>
              <w:end w:w="100" w:type="dxa"/>
            </w:tcMar>
          </w:tcPr>
          <w:p>
            <w:pPr>
              <w:spacing w:after="30"/>
            </w:pPr>
            <w:r>
              <w:rPr>
                <w:rFonts w:ascii="Arial" w:hAnsi="Arial"/>
                <w:sz w:val="17"/>
              </w:rPr>
              <w:t>bisher nur Schätzung 2025</w:t>
            </w:r>
          </w:p>
        </w:tc>
      </w:tr>
    </w:tbl>
    <w:p>
      <w:pPr>
        <w:pStyle w:val="Heading1"/>
      </w:pPr>
      <w:r>
        <w:t>3. Beweismittel und Gegenpositionen</w:t>
      </w:r>
    </w:p>
    <w:p>
      <w:pPr>
        <w:keepLines w:val="0"/>
      </w:pPr>
      <w:r>
        <w:t>Eva schildert eine klare Zuwendung konkreter Erinnerungsstücke. Jana versteht den späteren Satz als Hinweis auf eine weitergehende Beteiligung. Ralf kann zum Fund und zu Gesprächen mit Armin befragt werden, verfolgt zugleich eigene Interessen am Archiv. Die Angaben sind daher nach Entstehungszeit, Nähe zum Erblasser und möglicher Eigenbetroffenheit zu würdigen.</w:t>
      </w:r>
    </w:p>
    <w:p>
      <w:pPr>
        <w:keepLines w:val="0"/>
      </w:pPr>
      <w:r>
        <w:t>Der Vermerk legt kein Ergebnis fest. Er soll die Anhörung vorbereiten und verhindern, dass die Frage nach dem Eigentum am Rechner mit der Auslegung der Zuwendung an Jana vermischt wird.</w:t>
      </w:r>
    </w:p>
    <w:p>
      <w:pPr>
        <w:pStyle w:val="Heading1"/>
      </w:pPr>
      <w:r>
        <w:t>4. Nächste Beweisschritte</w:t>
      </w:r>
    </w:p>
    <w:p>
      <w:pPr>
        <w:keepLines w:val="0"/>
      </w:pPr>
      <w:r>
        <w:t>Original des Zettels versiegelt übernehmen, Vorder- und Rückseite farbgetreu erfassen, Umschlag und Fundort fotografieren, Jana und Ralf getrennt zu konkreten Äußerungen befragen und die Ordner mit Kindheitsbildern lediglich inventarisieren. Eine Auswahl oder Übergabe erfolgt erst nach dokumentierter Rechtsgrundlage.</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