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Vollmacht und Postausgangsnachweis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Mandantin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Eva Lohse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Unterzeichnung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Berlin, 18.06.2026, 10:51 Uhr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Identitätsprüfung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Personalausweis im Original eingesehen; Kopie mit Einwilligung zur Handakte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Postausgang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22.06.2026, Einschreiben und signierte Nachricht</w:t>
            </w:r>
          </w:p>
        </w:tc>
      </w:tr>
    </w:tbl>
    <w:p/>
    <w:p>
      <w:pPr>
        <w:pStyle w:val="Heading1"/>
      </w:pPr>
      <w:r>
        <w:t>1. Vollmacht</w:t>
      </w:r>
    </w:p>
    <w:p>
      <w:pPr>
        <w:keepLines w:val="0"/>
      </w:pPr>
      <w:r>
        <w:t>Eva Lohse bevollmächtigt die Kanzlei Voll-Herzberg, sie außergerichtlich und gerichtlich in der Nachlasssache Armin Lohse zu vertreten, Erklärungen entgegenzunehmen, Akteneinsicht zu beantragen, Auskünfte bei Gerichten, Banken, Vertragspartnern und Verwahrern einzuholen sowie Sicherungs- und Herausgabeansprüche geltend zu machen. Verfügungen über Geld oder Nachlassgegenstände und Vergleichsabschlüsse bedürfen einer gesonderten ausdrücklichen Freigabe.</w:t>
      </w:r>
    </w:p>
    <w:p>
      <w:pPr>
        <w:keepLines w:val="0"/>
      </w:pPr>
      <w:r>
        <w:t>Untervollmacht darf nur an Berufsträger und zur Terminsvertretung erteilt werden. Originalunterlagen sind gegen Empfangsbestätigung herauszugeben. Die Vollmacht gilt bis zum schriftlichen Widerruf.</w:t>
      </w:r>
    </w:p>
    <w:p>
      <w:pPr>
        <w:keepLines w:val="0"/>
      </w:pPr>
      <w:r>
        <w:t>Berlin, 18.06.2026</w:t>
        <w:br/>
        <w:t>Eva Lohse</w:t>
        <w:br/>
        <w:t>Dr. Susanne Voll-Herzberg, Vollmacht angenommen</w:t>
      </w:r>
    </w:p>
    <w:p>
      <w:pPr>
        <w:pStyle w:val="Heading1"/>
      </w:pPr>
      <w:r>
        <w:t>2. Postausgang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Zeit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Empfänger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Dokument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Kanal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Nachweis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22.06.2026, 16:42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Ralf Lohse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Sicherungs- und Herausgabeverlangen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Einwurf-Einschreiben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Sendungsnummer RR 681 204 995 DE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22.06.2026, 16:47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Ralf Lohse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PDF desselben Schreibens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E-Mail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Serverprotokoll gespeichert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23.06.2026, 09:12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Eva Lohse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Abschrift und Fristenblatt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Mandantenportal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Abruf 23.06.2026, 10:03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25.06.2026, 11:20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Nordfenster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Vollmacht und Sterbeurkunde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verschlüsselte E-Mail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Empfang 11:27 bestätigt</w:t>
            </w:r>
          </w:p>
        </w:tc>
      </w:tr>
    </w:tbl>
    <w:p>
      <w:pPr>
        <w:pStyle w:val="Heading1"/>
      </w:pPr>
      <w:r>
        <w:t>3. Kanzleivermerk</w:t>
      </w:r>
    </w:p>
    <w:p>
      <w:pPr>
        <w:keepLines w:val="0"/>
      </w:pPr>
      <w:r>
        <w:t>Das Original der Vollmacht liegt in Fach 26-ERB-0417/V. Der Rückschein wurde am 24.06.2026 elektronisch abgerufen. Die gesetzte Frist ist im Fristenkalender mit Vorfrist eingetragen.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Susanne Voll-Herzberg, Rechtsanwältin und Fachanwältin für Erbrecht | Anderkonto DE27 1002 0500 0088 4100 17 | BIC BFSWDE33BER | St.-Nr. 34/582/01947 | Berufshaftpflicht: JurAssekuranz AG, Berlin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Kanzlei Voll-Herzberg</w:t>
          </w:r>
        </w:p>
        <w:p>
          <w:pPr>
            <w:spacing w:after="0"/>
          </w:pPr>
          <w:r>
            <w:rPr>
              <w:color w:val="6B7378"/>
              <w:sz w:val="15"/>
            </w:rPr>
            <w:t>Erbrecht und Medienrecht | Münzstraße 21 | 10178 Berlin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Lohse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26-ERB-0417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 Voll-Herzberg</dc:creator>
  <cp:keywords/>
  <dc:description>generated by python-docx</dc:description>
  <cp:lastModifiedBy>Kanzlei Voll-Herzberg</cp:lastModifiedBy>
  <cp:revision>1</cp:revision>
  <dcterms:created xsi:type="dcterms:W3CDTF">2026-07-15T12:00:00Z</dcterms:created>
  <dcterms:modified xsi:type="dcterms:W3CDTF">2026-07-15T12:00:00Z</dcterms:modified>
  <cp:category/>
</cp:coreProperties>
</file>