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Testamente und Scheidungen</w:t>
      </w:r>
    </w:p>
    <w:p>
      <w:pPr>
        <w:pStyle w:val="Heading2"/>
        <w:widowControl/>
      </w:pPr>
      <w:r>
        <w:rPr>
          <w:rFonts w:ascii="Arial" w:hAnsi="Arial" w:eastAsia="Arial"/>
        </w:rPr>
        <w:t>Gemeinschaftliches Testament Armin und Beate 1994</w:t>
      </w:r>
    </w:p>
    <w:p>
      <w:pPr>
        <w:widowControl/>
        <w:jc w:val="left"/>
      </w:pPr>
      <w:r>
        <w:rPr>
          <w:rFonts w:ascii="Arial" w:hAnsi="Arial" w:eastAsia="Arial"/>
        </w:rPr>
        <w:t>Armin und Beate setzten sich 1994 handschriftlich gegenseitig zu Alleinerben ein. Schlusserben sollten "unsere Patenkinder und die Kinder unserer Freunde zu gleichen Teilen" sein. Eigene Kinder hatten sie nicht. Nach der Scheidung 1998 wurde das Testament nicht ausdrücklich widerrufen.</w:t>
      </w:r>
    </w:p>
    <w:p>
      <w:pPr>
        <w:pStyle w:val="Heading2"/>
        <w:widowControl/>
      </w:pPr>
      <w:r>
        <w:rPr>
          <w:rFonts w:ascii="Arial" w:hAnsi="Arial" w:eastAsia="Arial"/>
        </w:rPr>
        <w:t>Testament Armin 2014</w:t>
      </w:r>
    </w:p>
    <w:p>
      <w:pPr>
        <w:widowControl/>
        <w:jc w:val="left"/>
      </w:pPr>
      <w:r>
        <w:rPr>
          <w:rFonts w:ascii="Arial" w:hAnsi="Arial" w:eastAsia="Arial"/>
        </w:rPr>
        <w:t>Armin schrieb am 10.10.2014:</w:t>
      </w:r>
    </w:p>
    <w:p>
      <w:pPr>
        <w:widowControl/>
        <w:jc w:val="left"/>
      </w:pPr>
      <w:r>
        <w:rPr>
          <w:rFonts w:ascii="Arial" w:hAnsi="Arial" w:eastAsia="Arial"/>
        </w:rPr>
        <w:t>"Sollte mir etwas zustoßen, soll Dana aus Dankbarkeit für die schweren Jahre die Hälfte meines Vermögens erhalten. Die andere Hälfte soll Fiona bekommen, weil sie immer wie eine Tochter für mich war."</w:t>
      </w:r>
    </w:p>
    <w:p>
      <w:pPr>
        <w:widowControl/>
        <w:jc w:val="left"/>
      </w:pPr>
      <w:r>
        <w:rPr>
          <w:rFonts w:ascii="Arial" w:hAnsi="Arial" w:eastAsia="Arial"/>
        </w:rPr>
        <w:t>Zu diesem Zeitpunkt war Armin bereits von Dana geschieden. Fiona war 25 Jahre alt. Das Testament wurde in einer Büroschublade gefunden.</w:t>
      </w:r>
    </w:p>
    <w:p>
      <w:pPr>
        <w:pStyle w:val="Heading2"/>
        <w:widowControl/>
      </w:pPr>
      <w:r>
        <w:rPr>
          <w:rFonts w:ascii="Arial" w:hAnsi="Arial" w:eastAsia="Arial"/>
        </w:rPr>
        <w:t>Testament Clemens 2018</w:t>
      </w:r>
    </w:p>
    <w:p>
      <w:pPr>
        <w:widowControl/>
        <w:jc w:val="left"/>
      </w:pPr>
      <w:r>
        <w:rPr>
          <w:rFonts w:ascii="Arial" w:hAnsi="Arial" w:eastAsia="Arial"/>
        </w:rPr>
        <w:t>Clemens setzte seine Tochter Fiona zur Alleinerbin ein. Dana sollte nichts erhalten. Er erwähnte Armin nicht. Das Testament ist datiert und unterschrieben.</w:t>
      </w:r>
    </w:p>
    <w:p>
      <w:pPr>
        <w:pStyle w:val="Heading2"/>
        <w:widowControl/>
      </w:pPr>
      <w:r>
        <w:rPr>
          <w:rFonts w:ascii="Arial" w:hAnsi="Arial" w:eastAsia="Arial"/>
        </w:rPr>
        <w:t>Scheidungsfolgen</w:t>
      </w:r>
    </w:p>
    <w:p>
      <w:pPr>
        <w:widowControl/>
        <w:jc w:val="left"/>
      </w:pPr>
      <w:r>
        <w:rPr>
          <w:rFonts w:ascii="Arial" w:hAnsi="Arial" w:eastAsia="Arial"/>
        </w:rPr>
        <w:t>Die Scheidungsbeschlüsse enthalten keine erbrechtlichen Vereinbarungen. In der Scheidung Armin-Dana 2012 wurde nur Zugewinn ausgeschlossen durch Vergleichszahlung 80.000,00 EUR. In der Scheidung Clemens-Dana 2001 wurde Unterhalt geregelt.</w:t>
      </w:r>
    </w:p>
    <w:p>
      <w:pPr>
        <w:pStyle w:val="Heading2"/>
        <w:widowControl/>
      </w:pPr>
      <w:r>
        <w:rPr>
          <w:rFonts w:ascii="Arial" w:hAnsi="Arial" w:eastAsia="Arial"/>
        </w:rPr>
        <w:t>Streitpunkte</w:t>
      </w:r>
    </w:p>
    <w:p>
      <w:pPr>
        <w:pStyle w:val="ListNumber"/>
        <w:widowControl/>
      </w:pPr>
      <w:r>
        <w:rPr>
          <w:rFonts w:ascii="Arial" w:hAnsi="Arial" w:eastAsia="Arial"/>
        </w:rPr>
        <w:t>Wirkt das Testament Armin-Beate von 1994 noch?</w:t>
      </w:r>
    </w:p>
    <w:p>
      <w:pPr>
        <w:pStyle w:val="ListNumber"/>
        <w:widowControl/>
      </w:pPr>
      <w:r>
        <w:rPr>
          <w:rFonts w:ascii="Arial" w:hAnsi="Arial" w:eastAsia="Arial"/>
        </w:rPr>
        <w:t>Ist die Zuwendung an Dana im Testament 2014 trotz Scheidung bereits erledigt oder weiterhin wirksam?</w:t>
      </w:r>
    </w:p>
    <w:p>
      <w:pPr>
        <w:pStyle w:val="ListNumber"/>
        <w:widowControl/>
      </w:pPr>
      <w:r>
        <w:rPr>
          <w:rFonts w:ascii="Arial" w:hAnsi="Arial" w:eastAsia="Arial"/>
        </w:rPr>
        <w:t>Welche Rolle hat Fiona bei Armin: Ehefrau, frühere Stieftochter, testamentarisch Bedachte?</w:t>
      </w:r>
    </w:p>
    <w:p>
      <w:pPr>
        <w:pStyle w:val="ListNumber"/>
        <w:widowControl/>
      </w:pPr>
      <w:r>
        <w:rPr>
          <w:rFonts w:ascii="Arial" w:hAnsi="Arial" w:eastAsia="Arial"/>
        </w:rPr>
        <w:t>Wer erbt Clemens nach dessen Tod am 02.06.2026, wenn Fiona Armin bereits beerbt haben könnte?</w:t>
      </w:r>
    </w:p>
    <w:p>
      <w:pPr>
        <w:pStyle w:val="Heading1"/>
        <w:widowControl/>
      </w:pPr>
      <w:r>
        <w:rPr>
          <w:rFonts w:ascii="Arial" w:hAnsi="Arial" w:eastAsia="Arial"/>
        </w:rPr>
        <w:t>6. Verwahrung und Originalzustand</w:t>
      </w:r>
    </w:p>
    <w:p>
      <w:pPr>
        <w:keepLines w:val="0"/>
        <w:widowControl/>
      </w:pPr>
      <w:r>
        <w:rPr>
          <w:rFonts w:ascii="Arial" w:hAnsi="Arial" w:eastAsia="Arial"/>
        </w:rPr>
        <w:t>Das gemeinschaftliche Testament von 1994 wurde von Beate am 08.06.2026 in einem braunen Umschlag abgeliefert. Das Testament Armins von 2014 lag ohne Umschlag in einer Büroschublade; Fiona fotografierte Fundort und Schubladeninhalt vor der Entnahme. Clemens' Testament von 2018 befand sich seit Errichtung in amtlicher Verwahrung.</w:t>
      </w:r>
    </w:p>
    <w:p>
      <w:pPr>
        <w:keepLines w:val="0"/>
        <w:widowControl/>
      </w:pPr>
      <w:r>
        <w:rPr>
          <w:rFonts w:ascii="Arial" w:hAnsi="Arial" w:eastAsia="Arial"/>
        </w:rPr>
        <w:t>Von keiner beteiligten Person liegt bislang ein Erb- oder Pflichtteilsverzicht vor. Der Scheidungsvergleich Armin/Dana enthält eine Zahlung zum Zugewinnausgleich, aber keinen ausdrücklichen Bezug auf die später errichtete Verfügung von 2014. Frühere anwaltliche Nachfolgeakten sind bei der Kanzlei Reuter in Ettlingen angefragt.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Dokument</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Original</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Fund oder Verwahrung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Offener Punkt</w:t>
            </w:r>
          </w:p>
        </w:tc>
      </w:tr>
      <w:tr>
        <w:tc>
          <w:tcPr>
            <w:tcW w:type="dxa" w:w="2353"/>
            <w:vAlign w:val="center"/>
            <w:tcMar>
              <w:top w:w="90" w:type="dxa"/>
              <w:start w:w="100" w:type="dxa"/>
              <w:bottom w:w="90" w:type="dxa"/>
              <w:end w:w="100" w:type="dxa"/>
            </w:tcMar>
          </w:tcPr>
          <w:p>
            <w:pPr>
              <w:spacing w:after="30"/>
            </w:pPr>
            <w:r>
              <w:rPr>
                <w:rFonts w:ascii="Arial" w:hAnsi="Arial"/>
                <w:sz w:val="17"/>
              </w:rPr>
              <w:t>Testament 1994</w:t>
            </w:r>
          </w:p>
        </w:tc>
        <w:tc>
          <w:tcPr>
            <w:tcW w:type="dxa" w:w="2353"/>
            <w:vAlign w:val="center"/>
            <w:tcMar>
              <w:top w:w="90" w:type="dxa"/>
              <w:start w:w="100" w:type="dxa"/>
              <w:bottom w:w="90" w:type="dxa"/>
              <w:end w:w="100" w:type="dxa"/>
            </w:tcMar>
          </w:tcPr>
          <w:p>
            <w:pPr>
              <w:spacing w:after="30"/>
            </w:pPr>
            <w:r>
              <w:rPr>
                <w:rFonts w:ascii="Arial" w:hAnsi="Arial"/>
                <w:sz w:val="17"/>
              </w:rPr>
              <w:t>Gerichtsakte</w:t>
            </w:r>
          </w:p>
        </w:tc>
        <w:tc>
          <w:tcPr>
            <w:tcW w:type="dxa" w:w="2353"/>
            <w:vAlign w:val="center"/>
            <w:tcMar>
              <w:top w:w="90" w:type="dxa"/>
              <w:start w:w="100" w:type="dxa"/>
              <w:bottom w:w="90" w:type="dxa"/>
              <w:end w:w="100" w:type="dxa"/>
            </w:tcMar>
          </w:tcPr>
          <w:p>
            <w:pPr>
              <w:spacing w:after="30"/>
            </w:pPr>
            <w:r>
              <w:rPr>
                <w:rFonts w:ascii="Arial" w:hAnsi="Arial"/>
                <w:sz w:val="17"/>
              </w:rPr>
              <w:t>Ablieferung Beate</w:t>
            </w:r>
          </w:p>
        </w:tc>
        <w:tc>
          <w:tcPr>
            <w:tcW w:type="dxa" w:w="2353"/>
            <w:vAlign w:val="center"/>
            <w:tcMar>
              <w:top w:w="90" w:type="dxa"/>
              <w:start w:w="100" w:type="dxa"/>
              <w:bottom w:w="90" w:type="dxa"/>
              <w:end w:w="100" w:type="dxa"/>
            </w:tcMar>
          </w:tcPr>
          <w:p>
            <w:pPr>
              <w:spacing w:after="30"/>
            </w:pPr>
            <w:r>
              <w:rPr>
                <w:rFonts w:ascii="Arial" w:hAnsi="Arial"/>
                <w:sz w:val="17"/>
              </w:rPr>
              <w:t>Umstände und benannte Schlusserben</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Testament 2014</w:t>
            </w:r>
          </w:p>
        </w:tc>
        <w:tc>
          <w:tcPr>
            <w:tcW w:type="dxa" w:w="2353"/>
            <w:vAlign w:val="center"/>
            <w:tcMar>
              <w:top w:w="90" w:type="dxa"/>
              <w:start w:w="100" w:type="dxa"/>
              <w:bottom w:w="90" w:type="dxa"/>
              <w:end w:w="100" w:type="dxa"/>
            </w:tcMar>
            <w:shd w:fill="F2F4F5"/>
          </w:tcPr>
          <w:p>
            <w:pPr>
              <w:spacing w:after="30"/>
            </w:pPr>
            <w:r>
              <w:rPr>
                <w:rFonts w:ascii="Arial" w:hAnsi="Arial"/>
                <w:sz w:val="17"/>
              </w:rPr>
              <w:t>Gerichtsakte</w:t>
            </w:r>
          </w:p>
        </w:tc>
        <w:tc>
          <w:tcPr>
            <w:tcW w:type="dxa" w:w="2353"/>
            <w:vAlign w:val="center"/>
            <w:tcMar>
              <w:top w:w="90" w:type="dxa"/>
              <w:start w:w="100" w:type="dxa"/>
              <w:bottom w:w="90" w:type="dxa"/>
              <w:end w:w="100" w:type="dxa"/>
            </w:tcMar>
            <w:shd w:fill="F2F4F5"/>
          </w:tcPr>
          <w:p>
            <w:pPr>
              <w:spacing w:after="30"/>
            </w:pPr>
            <w:r>
              <w:rPr>
                <w:rFonts w:ascii="Arial" w:hAnsi="Arial"/>
                <w:sz w:val="17"/>
              </w:rPr>
              <w:t>Büroschublade Armin</w:t>
            </w:r>
          </w:p>
        </w:tc>
        <w:tc>
          <w:tcPr>
            <w:tcW w:type="dxa" w:w="2353"/>
            <w:vAlign w:val="center"/>
            <w:tcMar>
              <w:top w:w="90" w:type="dxa"/>
              <w:start w:w="100" w:type="dxa"/>
              <w:bottom w:w="90" w:type="dxa"/>
              <w:end w:w="100" w:type="dxa"/>
            </w:tcMar>
            <w:shd w:fill="F2F4F5"/>
          </w:tcPr>
          <w:p>
            <w:pPr>
              <w:spacing w:after="30"/>
            </w:pPr>
            <w:r>
              <w:rPr>
                <w:rFonts w:ascii="Arial" w:hAnsi="Arial"/>
                <w:sz w:val="17"/>
              </w:rPr>
              <w:t>Erbeinsetzung oder Vermächtnis</w:t>
            </w:r>
          </w:p>
        </w:tc>
      </w:tr>
      <w:tr>
        <w:tc>
          <w:tcPr>
            <w:tcW w:type="dxa" w:w="2353"/>
            <w:vAlign w:val="center"/>
            <w:tcMar>
              <w:top w:w="90" w:type="dxa"/>
              <w:start w:w="100" w:type="dxa"/>
              <w:bottom w:w="90" w:type="dxa"/>
              <w:end w:w="100" w:type="dxa"/>
            </w:tcMar>
          </w:tcPr>
          <w:p>
            <w:pPr>
              <w:spacing w:after="30"/>
            </w:pPr>
            <w:r>
              <w:rPr>
                <w:rFonts w:ascii="Arial" w:hAnsi="Arial"/>
                <w:sz w:val="17"/>
              </w:rPr>
              <w:t>Zettel 2018</w:t>
            </w:r>
          </w:p>
        </w:tc>
        <w:tc>
          <w:tcPr>
            <w:tcW w:type="dxa" w:w="2353"/>
            <w:vAlign w:val="center"/>
            <w:tcMar>
              <w:top w:w="90" w:type="dxa"/>
              <w:start w:w="100" w:type="dxa"/>
              <w:bottom w:w="90" w:type="dxa"/>
              <w:end w:w="100" w:type="dxa"/>
            </w:tcMar>
          </w:tcPr>
          <w:p>
            <w:pPr>
              <w:spacing w:after="30"/>
            </w:pPr>
            <w:r>
              <w:rPr>
                <w:rFonts w:ascii="Arial" w:hAnsi="Arial"/>
                <w:sz w:val="17"/>
              </w:rPr>
              <w:t>nur Kopie</w:t>
            </w:r>
          </w:p>
        </w:tc>
        <w:tc>
          <w:tcPr>
            <w:tcW w:type="dxa" w:w="2353"/>
            <w:vAlign w:val="center"/>
            <w:tcMar>
              <w:top w:w="90" w:type="dxa"/>
              <w:start w:w="100" w:type="dxa"/>
              <w:bottom w:w="90" w:type="dxa"/>
              <w:end w:w="100" w:type="dxa"/>
            </w:tcMar>
          </w:tcPr>
          <w:p>
            <w:pPr>
              <w:spacing w:after="30"/>
            </w:pPr>
            <w:r>
              <w:rPr>
                <w:rFonts w:ascii="Arial" w:hAnsi="Arial"/>
                <w:sz w:val="17"/>
              </w:rPr>
              <w:t>nach Angabe Fiona im Kalender</w:t>
            </w:r>
          </w:p>
        </w:tc>
        <w:tc>
          <w:tcPr>
            <w:tcW w:type="dxa" w:w="2353"/>
            <w:vAlign w:val="center"/>
            <w:tcMar>
              <w:top w:w="90" w:type="dxa"/>
              <w:start w:w="100" w:type="dxa"/>
              <w:bottom w:w="90" w:type="dxa"/>
              <w:end w:w="100" w:type="dxa"/>
            </w:tcMar>
          </w:tcPr>
          <w:p>
            <w:pPr>
              <w:spacing w:after="30"/>
            </w:pPr>
            <w:r>
              <w:rPr>
                <w:rFonts w:ascii="Arial" w:hAnsi="Arial"/>
                <w:sz w:val="17"/>
              </w:rPr>
              <w:t>Original und vollständiger Wortlaut</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Testament Clemens 2018</w:t>
            </w:r>
          </w:p>
        </w:tc>
        <w:tc>
          <w:tcPr>
            <w:tcW w:type="dxa" w:w="2353"/>
            <w:vAlign w:val="center"/>
            <w:tcMar>
              <w:top w:w="90" w:type="dxa"/>
              <w:start w:w="100" w:type="dxa"/>
              <w:bottom w:w="90" w:type="dxa"/>
              <w:end w:w="100" w:type="dxa"/>
            </w:tcMar>
            <w:shd w:fill="F2F4F5"/>
          </w:tcPr>
          <w:p>
            <w:pPr>
              <w:spacing w:after="30"/>
            </w:pPr>
            <w:r>
              <w:rPr>
                <w:rFonts w:ascii="Arial" w:hAnsi="Arial"/>
                <w:sz w:val="17"/>
              </w:rPr>
              <w:t>amtliche Verwahrung</w:t>
            </w:r>
          </w:p>
        </w:tc>
        <w:tc>
          <w:tcPr>
            <w:tcW w:type="dxa" w:w="2353"/>
            <w:vAlign w:val="center"/>
            <w:tcMar>
              <w:top w:w="90" w:type="dxa"/>
              <w:start w:w="100" w:type="dxa"/>
              <w:bottom w:w="90" w:type="dxa"/>
              <w:end w:w="100" w:type="dxa"/>
            </w:tcMar>
            <w:shd w:fill="F2F4F5"/>
          </w:tcPr>
          <w:p>
            <w:pPr>
              <w:spacing w:after="30"/>
            </w:pPr>
            <w:r>
              <w:rPr>
                <w:rFonts w:ascii="Arial" w:hAnsi="Arial"/>
                <w:sz w:val="17"/>
              </w:rPr>
              <w:t>Verwahrbuch 88/2018</w:t>
            </w:r>
          </w:p>
        </w:tc>
        <w:tc>
          <w:tcPr>
            <w:tcW w:type="dxa" w:w="2353"/>
            <w:vAlign w:val="center"/>
            <w:tcMar>
              <w:top w:w="90" w:type="dxa"/>
              <w:start w:w="100" w:type="dxa"/>
              <w:bottom w:w="90" w:type="dxa"/>
              <w:end w:w="100" w:type="dxa"/>
            </w:tcMar>
            <w:shd w:fill="F2F4F5"/>
          </w:tcPr>
          <w:p>
            <w:pPr>
              <w:spacing w:after="30"/>
            </w:pPr>
            <w:r>
              <w:rPr>
                <w:rFonts w:ascii="Arial" w:hAnsi="Arial"/>
                <w:sz w:val="17"/>
              </w:rPr>
              <w:t>formal unbeanstandet</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