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Testament Armin Vogel vom 10.10.2014 (Abschrift)</w:t>
      </w:r>
    </w:p>
    <w:p>
      <w:pPr>
        <w:widowControl/>
        <w:jc w:val="left"/>
      </w:pPr>
      <w:r>
        <w:rPr>
          <w:rFonts w:ascii="Arial" w:hAnsi="Arial" w:eastAsia="Arial"/>
        </w:rPr>
        <w:t>Beglaubigte Abschrift aus der Nachlassakte des Amtsgerichts Karlsruhe, Geschäftszeichen 4 VI 312/26. Das Original ist ein einzelnes DIN-A4-Blatt, vollständig handschriftlich in blauer Tinte, gefunden am 21.05.2026 von Fiona Radtke-Vogel in der Schreibtischschublade des Büros des Erblassers in der Wohnung Karlsruhe-Weststadt, abgeliefert am 26.05.2026.</w:t>
      </w:r>
    </w:p>
    <w:p>
      <w:pPr>
        <w:widowControl/>
      </w:pPr>
    </w:p>
    <w:p>
      <w:pPr>
        <w:widowControl/>
        <w:jc w:val="left"/>
      </w:pPr>
      <w:r>
        <w:rPr>
          <w:rFonts w:ascii="Arial" w:hAnsi="Arial" w:eastAsia="Arial"/>
        </w:rPr>
        <w:t>„Mein letzter Wille</w:t>
      </w:r>
    </w:p>
    <w:p>
      <w:pPr>
        <w:widowControl/>
        <w:jc w:val="left"/>
      </w:pPr>
      <w:r>
        <w:rPr>
          <w:rFonts w:ascii="Arial" w:hAnsi="Arial" w:eastAsia="Arial"/>
        </w:rPr>
        <w:t>Sollte mir etwas zustoßen, soll Dana aus Dankbarkeit für die schweren Jahre die Hälfte meines Vermögens erhalten. Die andere Hälfte soll Fiona bekommen, weil sie immer wie eine Tochter für mich war.</w:t>
      </w:r>
    </w:p>
    <w:p>
      <w:pPr>
        <w:widowControl/>
        <w:jc w:val="left"/>
      </w:pPr>
      <w:r>
        <w:rPr>
          <w:rFonts w:ascii="Arial" w:hAnsi="Arial" w:eastAsia="Arial"/>
        </w:rPr>
        <w:t>Karlsruhe, 10.10.2014</w:t>
      </w:r>
    </w:p>
    <w:p>
      <w:pPr>
        <w:widowControl/>
        <w:jc w:val="left"/>
      </w:pPr>
      <w:r>
        <w:rPr>
          <w:rFonts w:ascii="Arial" w:hAnsi="Arial" w:eastAsia="Arial"/>
        </w:rPr>
        <w:t>Armin Vogel"</w:t>
      </w:r>
    </w:p>
    <w:p>
      <w:pPr>
        <w:widowControl/>
      </w:pPr>
    </w:p>
    <w:p>
      <w:pPr>
        <w:pStyle w:val="Heading2"/>
        <w:widowControl/>
      </w:pPr>
      <w:r>
        <w:rPr>
          <w:rFonts w:ascii="Arial" w:hAnsi="Arial" w:eastAsia="Arial"/>
        </w:rPr>
        <w:t>Eröffnungsvermerk</w:t>
      </w:r>
    </w:p>
    <w:p>
      <w:pPr>
        <w:widowControl/>
        <w:jc w:val="left"/>
      </w:pPr>
      <w:r>
        <w:rPr>
          <w:rFonts w:ascii="Arial" w:hAnsi="Arial" w:eastAsia="Arial"/>
        </w:rPr>
        <w:t>Eröffnet durch das Amtsgericht Karlsruhe — Nachlassgericht — am 09.06.2026 (4 VI 312/26). Weitere Zusätze, Streichungen oder Nachträge weist das Blatt nicht auf. Ein Umschlag war nicht vorhanden.</w:t>
      </w:r>
    </w:p>
    <w:p>
      <w:pPr>
        <w:pStyle w:val="Heading2"/>
        <w:widowControl/>
      </w:pPr>
      <w:r>
        <w:rPr>
          <w:rFonts w:ascii="Arial" w:hAnsi="Arial" w:eastAsia="Arial"/>
        </w:rPr>
        <w:t>Kanzleivermerk</w:t>
      </w:r>
    </w:p>
    <w:p>
      <w:pPr>
        <w:widowControl/>
        <w:jc w:val="left"/>
      </w:pPr>
      <w:r>
        <w:rPr>
          <w:rFonts w:ascii="Arial" w:hAnsi="Arial" w:eastAsia="Arial"/>
        </w:rPr>
        <w:t>Zum Errichtungszeitpunkt war der Erblasser von Dana Radtke bereits seit 2012 geschieden; die spätere Ehe mit Fiona wurde erst 2021 geschlossen. Streitig ist, ob „die Hälfte meines Vermögens" als Erbeinsetzung zu Bruchteilen oder als Vermächtnis zu verstehen ist, ob die Zuwendung an Dana gerade wegen der Scheidung bewusst erfolgte und welche Wirkung die spätere Eheschließung mit Fiona auf die Auslegung hat. Der handschriftliche Zettel aus dem Jahr 2018 (vgl. Stück 08) liegt dem Gericht bislang nur in Kopie vor.</w:t>
      </w:r>
    </w:p>
    <w:p>
      <w:pPr>
        <w:pStyle w:val="Heading1"/>
        <w:widowControl/>
      </w:pPr>
      <w:r>
        <w:rPr>
          <w:rFonts w:ascii="Arial" w:hAnsi="Arial" w:eastAsia="Arial"/>
        </w:rPr>
        <w:t>3. Fundprotokoll</w:t>
      </w:r>
    </w:p>
    <w:p>
      <w:pPr>
        <w:keepLines w:val="0"/>
        <w:widowControl/>
      </w:pPr>
      <w:r>
        <w:rPr>
          <w:rFonts w:ascii="Arial" w:hAnsi="Arial" w:eastAsia="Arial"/>
        </w:rPr>
        <w:t>Fiona öffnete die Schublade am 21.05.2026 um 17:25 Uhr in Anwesenheit des Steuerberaters Eberhard Lutz. Vor der Entnahme wurden zwei Übersichtsaufnahmen gefertigt. Das Blatt lag zwischen einem Versicherungsangebot von 2013 und einem nicht unterschriebenen Entwurf für eine Vorsorgevollmacht.</w:t>
      </w:r>
    </w:p>
    <w:p>
      <w:pPr>
        <w:keepLines w:val="0"/>
        <w:widowControl/>
      </w:pPr>
      <w:r>
        <w:rPr>
          <w:rFonts w:ascii="Arial" w:hAnsi="Arial" w:eastAsia="Arial"/>
        </w:rPr>
        <w:t>Das Original wurde am 26.05.2026 um 11:04 Uhr beim Nachlassgericht abgegeben. Der Umschlag der Kanzlei war mit den Paraphen von Fiona und Lutz verschlossen. Beide haben eine kurze Fundbestätigung unterschrieben; ihre Wahrnehmung betrifft nur Fundort und Zustand.</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Nachlassgericht | Schlossplatz 23 | 76131 Karlsruhe</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Amtsgericht Karlsruhe</w:t>
          </w:r>
        </w:p>
        <w:p>
          <w:pPr>
            <w:spacing w:after="0"/>
          </w:pPr>
          <w:r>
            <w:rPr>
              <w:color w:val="6B7378"/>
              <w:sz w:val="15"/>
            </w:rPr>
            <w:t>Nachlassgericht | Schlossplatz 23 | 76131 Karlsruhe</w:t>
          </w:r>
        </w:p>
      </w:tc>
      <w:tc>
        <w:tcPr>
          <w:tcW w:type="dxa" w:w="4706"/>
        </w:tcPr>
        <w:p>
          <w:pPr>
            <w:spacing w:after="20"/>
            <w:jc w:val="right"/>
          </w:pPr>
          <w:r>
            <w:rPr>
              <w:b/>
              <w:color w:val="17324D"/>
              <w:sz w:val="18"/>
            </w:rPr>
            <w:t>Nachlässe Vogel und Radtke</w:t>
          </w:r>
        </w:p>
        <w:p>
          <w:pPr>
            <w:spacing w:after="0"/>
            <w:jc w:val="right"/>
          </w:pPr>
          <w:r>
            <w:rPr>
              <w:color w:val="6B7378"/>
              <w:sz w:val="15"/>
            </w:rPr>
            <w:t>Aktenzeichen HB-226/26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Heller &amp; Brückner Rechtsanwälte</dc:creator>
  <cp:keywords/>
  <dc:description>generated by python-docx</dc:description>
  <cp:lastModifiedBy>Heller &amp; Brückner Rechtsanwälte</cp:lastModifiedBy>
  <cp:revision>1</cp:revision>
  <dcterms:created xsi:type="dcterms:W3CDTF">2026-07-15T12:00:00Z</dcterms:created>
  <dcterms:modified xsi:type="dcterms:W3CDTF">2026-07-15T12:00:00Z</dcterms:modified>
  <cp:category/>
</cp:coreProperties>
</file>