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Grundbuchauszug Kirchgellersen Blatt 812 (unbeglaubigter Abdruck)</w:t>
      </w:r>
    </w:p>
    <w:p>
      <w:pPr>
        <w:widowControl/>
        <w:jc w:val="left"/>
      </w:pPr>
      <w:r>
        <w:rPr>
          <w:rFonts w:ascii="Arial" w:hAnsi="Arial" w:eastAsia="Arial"/>
          <w:b/>
        </w:rPr>
        <w:t>Amtsgericht Lüneburg — Grundbuchamt</w:t>
      </w:r>
    </w:p>
    <w:p>
      <w:pPr>
        <w:widowControl/>
        <w:jc w:val="left"/>
      </w:pPr>
      <w:r>
        <w:rPr>
          <w:rFonts w:ascii="Arial" w:hAnsi="Arial" w:eastAsia="Arial"/>
        </w:rPr>
        <w:t>Am Ochsenmarkt 3 · 21335 Lüneburg</w:t>
      </w:r>
    </w:p>
    <w:p>
      <w:pPr>
        <w:widowControl/>
        <w:jc w:val="left"/>
      </w:pPr>
      <w:r>
        <w:rPr>
          <w:rFonts w:ascii="Arial" w:hAnsi="Arial" w:eastAsia="Arial"/>
        </w:rPr>
        <w:t xml:space="preserve">Grundbuch von </w:t>
      </w:r>
      <w:r>
        <w:rPr>
          <w:rFonts w:ascii="Arial" w:hAnsi="Arial" w:eastAsia="Arial"/>
          <w:b/>
        </w:rPr>
        <w:t>Kirchgellersen</w:t>
      </w:r>
      <w:r>
        <w:rPr>
          <w:rFonts w:ascii="Arial" w:hAnsi="Arial" w:eastAsia="Arial"/>
        </w:rPr>
        <w:t xml:space="preserve">, Blatt </w:t>
      </w:r>
      <w:r>
        <w:rPr>
          <w:rFonts w:ascii="Arial" w:hAnsi="Arial" w:eastAsia="Arial"/>
          <w:b/>
        </w:rPr>
        <w:t>812</w:t>
      </w:r>
      <w:r>
        <w:rPr>
          <w:rFonts w:ascii="Arial" w:hAnsi="Arial" w:eastAsia="Arial"/>
        </w:rPr>
        <w:t xml:space="preserve"> · Abdruck vom 22.06.2026, erteilt an das Notariat Dr. Wilkens, Lüneburg</w:t>
      </w:r>
    </w:p>
    <w:p>
      <w:pPr>
        <w:pStyle w:val="Heading2"/>
        <w:widowControl/>
      </w:pPr>
      <w:r>
        <w:rPr>
          <w:rFonts w:ascii="Arial" w:hAnsi="Arial" w:eastAsia="Arial"/>
        </w:rPr>
        <w:t>Bestandsverzeichnis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Gemarkung, Flur, Flurstück</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Wirtschaftsart und Lage</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Größe</w:t>
            </w:r>
          </w:p>
        </w:tc>
      </w:tr>
      <w:tr>
        <w:tc>
          <w:tcPr>
            <w:tcW w:type="dxa" w:w="2268"/>
            <w:vAlign w:val="center"/>
            <w:tcMar>
              <w:top w:w="90" w:type="dxa"/>
              <w:start w:w="100" w:type="dxa"/>
              <w:bottom w:w="90" w:type="dxa"/>
              <w:end w:w="100" w:type="dxa"/>
            </w:tcMar>
          </w:tcPr>
          <w:p>
            <w:pPr>
              <w:spacing w:after="30"/>
            </w:pPr>
            <w:r>
              <w:rPr>
                <w:rFonts w:ascii="Arial" w:hAnsi="Arial"/>
                <w:sz w:val="17"/>
              </w:rPr>
              <w:t>1</w:t>
            </w:r>
          </w:p>
        </w:tc>
        <w:tc>
          <w:tcPr>
            <w:tcW w:type="dxa" w:w="2268"/>
            <w:vAlign w:val="center"/>
            <w:tcMar>
              <w:top w:w="90" w:type="dxa"/>
              <w:start w:w="100" w:type="dxa"/>
              <w:bottom w:w="90" w:type="dxa"/>
              <w:end w:w="100" w:type="dxa"/>
            </w:tcMar>
          </w:tcPr>
          <w:p>
            <w:pPr>
              <w:spacing w:after="30"/>
            </w:pPr>
            <w:r>
              <w:rPr>
                <w:rFonts w:ascii="Arial" w:hAnsi="Arial"/>
                <w:sz w:val="17"/>
              </w:rPr>
              <w:t>Kirchgellersen, Flur 4, Flurstück 18/7</w:t>
            </w:r>
          </w:p>
        </w:tc>
        <w:tc>
          <w:tcPr>
            <w:tcW w:type="dxa" w:w="2268"/>
            <w:vAlign w:val="center"/>
            <w:tcMar>
              <w:top w:w="90" w:type="dxa"/>
              <w:start w:w="100" w:type="dxa"/>
              <w:bottom w:w="90" w:type="dxa"/>
              <w:end w:w="100" w:type="dxa"/>
            </w:tcMar>
          </w:tcPr>
          <w:p>
            <w:pPr>
              <w:spacing w:after="30"/>
            </w:pPr>
            <w:r>
              <w:rPr>
                <w:rFonts w:ascii="Arial" w:hAnsi="Arial"/>
                <w:sz w:val="17"/>
              </w:rPr>
              <w:t>Gebäude- und Freifläche, Landwirtschaftsfläche, Dorfstraße 11</w:t>
            </w:r>
          </w:p>
        </w:tc>
        <w:tc>
          <w:tcPr>
            <w:tcW w:type="dxa" w:w="2268"/>
            <w:vAlign w:val="center"/>
            <w:tcMar>
              <w:top w:w="90" w:type="dxa"/>
              <w:start w:w="100" w:type="dxa"/>
              <w:bottom w:w="90" w:type="dxa"/>
              <w:end w:w="100" w:type="dxa"/>
            </w:tcMar>
          </w:tcPr>
          <w:p>
            <w:pPr>
              <w:spacing w:after="30"/>
            </w:pPr>
            <w:r>
              <w:rPr>
                <w:rFonts w:ascii="Arial" w:hAnsi="Arial"/>
                <w:sz w:val="17"/>
              </w:rPr>
              <w:t>2,84 ha</w:t>
            </w:r>
          </w:p>
        </w:tc>
      </w:tr>
    </w:tbl>
    <w:p>
      <w:pPr>
        <w:pStyle w:val="Heading2"/>
        <w:widowControl/>
      </w:pPr>
      <w:r>
        <w:rPr>
          <w:rFonts w:ascii="Arial" w:hAnsi="Arial" w:eastAsia="Arial"/>
        </w:rPr>
        <w:t>Erste Abteilung (Eigentümer)</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blHeader w:val="true"/>
          <w:tblHeader w:val="true"/>
          <w:tblHeader w:val="true"/>
          <w:tblHeader w:val="true"/>
        </w:trPr>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Eigentümer</w:t>
            </w:r>
          </w:p>
        </w:tc>
        <w:tc>
          <w:tcPr>
            <w:tcW w:type="dxa" w:w="3024"/>
            <w:vAlign w:val="center"/>
            <w:tcMar>
              <w:top w:w="90" w:type="dxa"/>
              <w:start w:w="100" w:type="dxa"/>
              <w:bottom w:w="90" w:type="dxa"/>
              <w:end w:w="100" w:type="dxa"/>
            </w:tcMar>
            <w:shd w:fill="17324D"/>
          </w:tcPr>
          <w:p>
            <w:pPr>
              <w:spacing w:after="30"/>
            </w:pPr>
            <w:r>
              <w:rPr>
                <w:rFonts w:ascii="Arial" w:hAnsi="Arial"/>
                <w:b/>
                <w:color w:val="FFFFFF"/>
                <w:sz w:val="17"/>
              </w:rPr>
              <w:t>Grundlage der Eintragung</w:t>
            </w:r>
          </w:p>
        </w:tc>
      </w:tr>
      <w:tr>
        <w:tc>
          <w:tcPr>
            <w:tcW w:type="dxa" w:w="3024"/>
            <w:vAlign w:val="center"/>
            <w:tcMar>
              <w:top w:w="90" w:type="dxa"/>
              <w:start w:w="100" w:type="dxa"/>
              <w:bottom w:w="90" w:type="dxa"/>
              <w:end w:w="100" w:type="dxa"/>
            </w:tcMar>
          </w:tcPr>
          <w:p>
            <w:pPr>
              <w:spacing w:after="30"/>
            </w:pPr>
            <w:r>
              <w:rPr>
                <w:rFonts w:ascii="Arial" w:hAnsi="Arial"/>
                <w:sz w:val="17"/>
              </w:rPr>
              <w:t>2</w:t>
            </w:r>
          </w:p>
        </w:tc>
        <w:tc>
          <w:tcPr>
            <w:tcW w:type="dxa" w:w="3024"/>
            <w:vAlign w:val="center"/>
            <w:tcMar>
              <w:top w:w="90" w:type="dxa"/>
              <w:start w:w="100" w:type="dxa"/>
              <w:bottom w:w="90" w:type="dxa"/>
              <w:end w:w="100" w:type="dxa"/>
            </w:tcMar>
          </w:tcPr>
          <w:p>
            <w:pPr>
              <w:spacing w:after="30"/>
            </w:pPr>
            <w:r>
              <w:rPr>
                <w:rFonts w:ascii="Arial" w:hAnsi="Arial"/>
                <w:sz w:val="17"/>
              </w:rPr>
              <w:t>Rieken, Alva, geboren am 12.09.1981</w:t>
            </w:r>
          </w:p>
        </w:tc>
        <w:tc>
          <w:tcPr>
            <w:tcW w:type="dxa" w:w="3024"/>
            <w:vAlign w:val="center"/>
            <w:tcMar>
              <w:top w:w="90" w:type="dxa"/>
              <w:start w:w="100" w:type="dxa"/>
              <w:bottom w:w="90" w:type="dxa"/>
              <w:end w:w="100" w:type="dxa"/>
            </w:tcMar>
          </w:tcPr>
          <w:p>
            <w:pPr>
              <w:spacing w:after="30"/>
            </w:pPr>
            <w:r>
              <w:rPr>
                <w:rFonts w:ascii="Arial" w:hAnsi="Arial"/>
                <w:sz w:val="17"/>
              </w:rPr>
              <w:t>Auflassung vom 22.08.2019, eingetragen am 04.11.2019</w:t>
            </w:r>
          </w:p>
        </w:tc>
      </w:tr>
    </w:tbl>
    <w:p>
      <w:pPr>
        <w:widowControl/>
        <w:jc w:val="left"/>
      </w:pPr>
      <w:r>
        <w:rPr>
          <w:rFonts w:ascii="Arial" w:hAnsi="Arial" w:eastAsia="Arial"/>
        </w:rPr>
        <w:t>Voreigentümer (gerötet): Rieken, Helmut, geboren am 04.01.1946; eingetragen am 12.06.1979 aufgrund Erbfolge.</w:t>
      </w:r>
    </w:p>
    <w:p>
      <w:pPr>
        <w:pStyle w:val="Heading2"/>
        <w:widowControl/>
      </w:pPr>
      <w:r>
        <w:rPr>
          <w:rFonts w:ascii="Arial" w:hAnsi="Arial" w:eastAsia="Arial"/>
        </w:rPr>
        <w:t>Zweite Abteilung (Lasten und Beschränkungen)</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Lfd. Nr.</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Eintragung</w:t>
            </w:r>
          </w:p>
        </w:tc>
      </w:tr>
      <w:tr>
        <w:tc>
          <w:tcPr>
            <w:tcW w:type="dxa" w:w="4536"/>
            <w:vAlign w:val="center"/>
            <w:tcMar>
              <w:top w:w="90" w:type="dxa"/>
              <w:start w:w="100" w:type="dxa"/>
              <w:bottom w:w="90" w:type="dxa"/>
              <w:end w:w="100" w:type="dxa"/>
            </w:tcMar>
          </w:tcPr>
          <w:p>
            <w:pPr>
              <w:spacing w:after="30"/>
            </w:pPr>
            <w:r>
              <w:rPr>
                <w:rFonts w:ascii="Arial" w:hAnsi="Arial"/>
                <w:sz w:val="17"/>
              </w:rPr>
              <w:t>1</w:t>
            </w:r>
          </w:p>
        </w:tc>
        <w:tc>
          <w:tcPr>
            <w:tcW w:type="dxa" w:w="4536"/>
            <w:vAlign w:val="center"/>
            <w:tcMar>
              <w:top w:w="90" w:type="dxa"/>
              <w:start w:w="100" w:type="dxa"/>
              <w:bottom w:w="90" w:type="dxa"/>
              <w:end w:w="100" w:type="dxa"/>
            </w:tcMar>
          </w:tcPr>
          <w:p>
            <w:pPr>
              <w:spacing w:after="30"/>
            </w:pPr>
            <w:r>
              <w:rPr>
                <w:rFonts w:ascii="Arial" w:hAnsi="Arial"/>
                <w:sz w:val="17"/>
              </w:rPr>
              <w:t>Wohnungsrecht an der Erdgeschosswohnung des Wohnhauses nebst Mitbenutzungsrechten für Helmut Rieken, geboren am 04.01.1946; eingetragen am 04.11.2019 aufgrund Bewilligung vom 22.08.2019 (UR-Nr. 811/2019, Notar Dr. Wilkens, Lüneburg)</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2</w:t>
            </w:r>
          </w:p>
        </w:tc>
        <w:tc>
          <w:tcPr>
            <w:tcW w:type="dxa" w:w="4536"/>
            <w:vAlign w:val="center"/>
            <w:tcMar>
              <w:top w:w="90" w:type="dxa"/>
              <w:start w:w="100" w:type="dxa"/>
              <w:bottom w:w="90" w:type="dxa"/>
              <w:end w:w="100" w:type="dxa"/>
            </w:tcMar>
            <w:shd w:fill="F2F4F5"/>
          </w:tcPr>
          <w:p>
            <w:pPr>
              <w:spacing w:after="30"/>
            </w:pPr>
            <w:r>
              <w:rPr>
                <w:rFonts w:ascii="Arial" w:hAnsi="Arial"/>
                <w:sz w:val="17"/>
              </w:rPr>
              <w:t>Rückauflassungsvormerkung für Helmut Rieken, geboren am 04.01.1946; eingetragen am 04.11.2019 aufgrund Bewilligung vom 22.08.2019</w:t>
            </w:r>
          </w:p>
        </w:tc>
      </w:tr>
    </w:tbl>
    <w:p>
      <w:pPr>
        <w:pStyle w:val="Heading2"/>
        <w:widowControl/>
      </w:pPr>
      <w:r>
        <w:rPr>
          <w:rFonts w:ascii="Arial" w:hAnsi="Arial" w:eastAsia="Arial"/>
        </w:rPr>
        <w:t>Dritte Abteilung (Hypotheken, Grundschulden, Rentenschulden)</w:t>
      </w:r>
    </w:p>
    <w:p>
      <w:pPr>
        <w:widowControl/>
        <w:jc w:val="left"/>
      </w:pPr>
      <w:r>
        <w:rPr>
          <w:rFonts w:ascii="Arial" w:hAnsi="Arial" w:eastAsia="Arial"/>
        </w:rPr>
        <w:t>Keine Eintragungen.</w:t>
      </w:r>
    </w:p>
    <w:p>
      <w:pPr>
        <w:widowControl/>
      </w:pPr>
    </w:p>
    <w:p>
      <w:pPr>
        <w:widowControl/>
        <w:jc w:val="left"/>
      </w:pPr>
      <w:r>
        <w:rPr>
          <w:rFonts w:ascii="Arial" w:hAnsi="Arial" w:eastAsia="Arial"/>
          <w:i/>
        </w:rPr>
        <w:t>Kanzleivermerk (224/26 K05): Die Rechte Abteilung II Nr. 1 und Nr. 2 sind mit dem Tod des Berechtigten am 18.05.2026 gegenstandslos geworden; Löschung ist noch nicht beantragt. Für die Bewertung der Zuwendung sind Bestand und Wert der Vorbehaltsrechte zum Übertragungsstichtag und zum Erbfall gesondert zu erfassen.</w:t>
      </w:r>
    </w:p>
    <w:p>
      <w:pPr>
        <w:pStyle w:val="Heading1"/>
        <w:widowControl/>
      </w:pPr>
      <w:r>
        <w:rPr>
          <w:rFonts w:ascii="Arial" w:hAnsi="Arial" w:eastAsia="Arial"/>
        </w:rPr>
        <w:t>4. Abruf- und Gebührenvermerk</w:t>
      </w:r>
    </w:p>
    <w:p>
      <w:pPr>
        <w:keepLines w:val="0"/>
        <w:widowControl/>
      </w:pPr>
      <w:r>
        <w:rPr>
          <w:rFonts w:ascii="Arial" w:hAnsi="Arial" w:eastAsia="Arial"/>
        </w:rPr>
        <w:t>Der unbeglaubigte Abdruck wurde am 22.06.2026 um 08:51 Uhr aus dem maschinell geführten Grundbuch abgerufen. Abrufzeichen GB-LG-2026-88114. Gebühr 10,00 EUR, Rechnung an das Notariat Dr. Wilkens.</w:t>
      </w:r>
    </w:p>
    <w:p>
      <w:pPr>
        <w:keepLines w:val="0"/>
        <w:widowControl/>
      </w:pPr>
      <w:r>
        <w:rPr>
          <w:rFonts w:ascii="Arial" w:hAnsi="Arial" w:eastAsia="Arial"/>
        </w:rPr>
        <w:t>Ein historischer Auszug für den Stand unmittelbar vor dem 22.08.2019 ist gesondert beantragt. Der aktuelle Auszug belegt nicht den damaligen Bauzustand, die Nutzung der Scheune oder den wirtschaftlichen Wert des Wohnungsrechts.</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Grundbuchamt | Am Ochsenmarkt 3 | 21335 Lüneburg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Lüneburg</w:t>
          </w:r>
        </w:p>
        <w:p>
          <w:pPr>
            <w:spacing w:after="0"/>
          </w:pPr>
          <w:r>
            <w:rPr>
              <w:color w:val="6B7378"/>
              <w:sz w:val="15"/>
            </w:rPr>
            <w:t>Grundbuchamt | Am Ochsenmarkt 3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