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TAB-33</w:t>
      </w:r>
    </w:p>
    <w:p>
      <w:r>
        <w:rPr>
          <w:rFonts w:ascii="Arial" w:hAnsi="Arial"/>
          <w:b/>
          <w:color w:val="0F5F66"/>
          <w:sz w:val="32"/>
        </w:rPr>
        <w:t>Teilabnahme Tunnelinnenschale Block 1-3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Niederschrift zur technischen Teilbegehung. Eine förmliche Abnahme der Gesamtleistung wird nicht erklärt. Das Dokument ist für die Abgrenzung von Mängeln, Restleistungen und laufender Bauüberwachung relevant.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Punkt</w:t>
            </w:r>
          </w:p>
        </w:tc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Feststellung</w:t>
            </w:r>
          </w:p>
        </w:tc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Maßnahme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Oberfläche Innenschale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Kiesnester an Blockfuge 2/3, Länge ca. 1.8 m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Instandsetzungsvorschlag bis 2026-07-18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Wasserzutritt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Feuchte Stelle an Drainageanschluss D-14, keine Tropfenbildung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Monitoring 14 Tage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Dokumentation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Betonlieferscheine Block 2 fehlen im Datenraum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Nachreichung ARGE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Prüfstatik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Rissbreitennachweis Block 4-8 nicht Gegenstand dieser Begehung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separat offen</w:t>
            </w:r>
          </w:p>
        </w:tc>
      </w:tr>
    </w:tbl>
    <w:p/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