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color w:val="5A5A5A"/>
          <w:sz w:val="16"/>
        </w:rPr>
        <w:t>Projektakte Fuchsbachtal / Hirschleite</w:t>
      </w:r>
      <w:r>
        <w:rPr>
          <w:rFonts w:ascii="Arial" w:hAnsi="Arial"/>
          <w:color w:val="5A5A5A"/>
          <w:sz w:val="16"/>
        </w:rPr>
        <w:t xml:space="preserve">    RECHT-38</w:t>
      </w:r>
    </w:p>
    <w:p>
      <w:r>
        <w:rPr>
          <w:rFonts w:ascii="Arial" w:hAnsi="Arial"/>
          <w:b/>
          <w:color w:val="0F5F66"/>
          <w:sz w:val="32"/>
        </w:rPr>
        <w:t>Sachstandsvermerk Rechtsabteilung, Bau und Vergabe</w:t>
      </w:r>
    </w:p>
    <w:p>
      <w:r>
        <w:rPr>
          <w:rFonts w:ascii="Arial" w:hAnsi="Arial"/>
          <w:color w:val="505050"/>
          <w:sz w:val="20"/>
        </w:rPr>
        <w:t>A44 Ersatzneubau Talbrücke Fuchsbachtal und Tunnel Hirschleite</w:t>
      </w:r>
    </w:p>
    <w:p/>
    <w:p>
      <w:pPr>
        <w:spacing w:after="80"/>
      </w:pPr>
      <w:r>
        <w:rPr>
          <w:rFonts w:ascii="Arial" w:hAnsi="Arial"/>
          <w:b w:val="0"/>
          <w:sz w:val="20"/>
        </w:rPr>
        <w:t>Interner Vermerk zur Vorbereitung der Besprechung am 07.07.2026. Der Vermerk soll den Projektstand ordnen, ohne eine abschließende Anspruchsbewertung vorwegzunehmen.</w:t>
      </w:r>
    </w:p>
    <w:p>
      <w:r>
        <w:rPr>
          <w:rFonts w:ascii="Arial" w:hAnsi="Arial"/>
          <w:b/>
          <w:color w:val="0F5F66"/>
          <w:sz w:val="24"/>
        </w:rPr>
        <w:t>Vergabe</w:t>
      </w:r>
    </w:p>
    <w:p>
      <w:pPr>
        <w:spacing w:after="80"/>
      </w:pPr>
      <w:r>
        <w:rPr>
          <w:rFonts w:ascii="Arial" w:hAnsi="Arial"/>
          <w:b w:val="0"/>
          <w:sz w:val="20"/>
        </w:rPr>
        <w:t>Das Nachprüfungsverfahren ist formal abgeschlossen, hat aber eine Dokumentationsschwäche offengelegt. Für spätere Nachträge ist zu vermeiden, dass technische Angebotsannahmen aus der Vergabephase unbesehen als Anerkenntnis einer Risikosphäre verstanden werden.</w:t>
      </w:r>
    </w:p>
    <w:p>
      <w:r>
        <w:rPr>
          <w:rFonts w:ascii="Arial" w:hAnsi="Arial"/>
          <w:b/>
          <w:color w:val="0F5F66"/>
          <w:sz w:val="24"/>
        </w:rPr>
        <w:t>Bauausführung</w:t>
      </w:r>
    </w:p>
    <w:p>
      <w:pPr>
        <w:spacing w:after="80"/>
      </w:pPr>
      <w:r>
        <w:rPr>
          <w:rFonts w:ascii="Arial" w:hAnsi="Arial"/>
          <w:b w:val="0"/>
          <w:sz w:val="20"/>
        </w:rPr>
        <w:t>Die LPH-8-Unterlagen sind brauchbar, aber an drei Stellen gefährlich: mündliche Sofortmaßnahmen, unscharfe Planänderungen und die Aufnahme ungeprüfter Nachtragspositionen in Abschläge. Das Projektteam braucht eine Entscheidungsmatrix, wann die Bauoberleitung nur überwacht, wann sie eine Anordnung vorbereitet und wann eine neue Planungsleistung ausgelöst wird.</w:t>
      </w:r>
    </w:p>
    <w:p>
      <w:r>
        <w:rPr>
          <w:rFonts w:ascii="Arial" w:hAnsi="Arial"/>
          <w:b/>
          <w:color w:val="0F5F66"/>
          <w:sz w:val="24"/>
        </w:rPr>
        <w:t>Nächste Entscheidungen</w:t>
      </w:r>
    </w:p>
    <w:p>
      <w:pPr>
        <w:ind w:left="283" w:hanging="142"/>
      </w:pPr>
      <w:r>
        <w:rPr>
          <w:rFonts w:ascii="Arial" w:hAnsi="Arial"/>
          <w:sz w:val="20"/>
        </w:rPr>
        <w:t>• Technische Anordnung Zusatzwasserhaltung mit ausdrücklichem Vergütungsvorbehalt.</w:t>
      </w:r>
    </w:p>
    <w:p>
      <w:pPr>
        <w:ind w:left="283" w:hanging="142"/>
      </w:pPr>
      <w:r>
        <w:rPr>
          <w:rFonts w:ascii="Arial" w:hAnsi="Arial"/>
          <w:sz w:val="20"/>
        </w:rPr>
        <w:t>• Keine Zahlung für N01.02 Lamellenklärer ohne Drittangebot und prüffähige Kalkulation.</w:t>
      </w:r>
    </w:p>
    <w:p>
      <w:pPr>
        <w:ind w:left="283" w:hanging="142"/>
      </w:pPr>
      <w:r>
        <w:rPr>
          <w:rFonts w:ascii="Arial" w:hAnsi="Arial"/>
          <w:sz w:val="20"/>
        </w:rPr>
        <w:t>• Planindex Innenschale Block 4-8 klären; Prüfingenieur darf nicht durch Bautagebuchnotiz ersetzt werden.</w:t>
      </w:r>
    </w:p>
    <w:p>
      <w:pPr>
        <w:ind w:left="283" w:hanging="142"/>
      </w:pPr>
      <w:r>
        <w:rPr>
          <w:rFonts w:ascii="Arial" w:hAnsi="Arial"/>
          <w:sz w:val="20"/>
        </w:rPr>
        <w:t>• Kampfmittel und K 18 nicht in denselben Nachtrag ziehen; getrennte Ursachen, getrennte Terminwirkungen.</w:t>
      </w:r>
    </w:p>
    <w:p>
      <w:pPr>
        <w:ind w:left="283" w:hanging="142"/>
      </w:pPr>
      <w:r>
        <w:rPr>
          <w:rFonts w:ascii="Arial" w:hAnsi="Arial"/>
          <w:sz w:val="20"/>
        </w:rPr>
        <w:t>• Vorbereitung einer strukturierten Besprechung Bauherr, BOL, ARGE am 10.07.2026.</w:t>
      </w:r>
    </w:p>
    <w:sectPr w:rsidR="00FC693F" w:rsidRPr="0006063C" w:rsidSect="00034616">
      <w:pgSz w:w="12240" w:h="15840"/>
      <w:pgMar w:top="90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