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Hannover – 21. Zivilkammer</w:t>
        <w:br/>
        <w:t>Volgersweg 65, 30175 Hannover</w:t>
      </w:r>
    </w:p>
    <w:p>
      <w:pPr>
        <w:pStyle w:val="Heading1"/>
      </w:pPr>
      <w:r>
        <w:t>Beweisbeschluss</w:t>
      </w:r>
    </w:p>
    <w:p>
      <w:r>
        <w:t>Az. 21 O 156/26</w:t>
      </w:r>
    </w:p>
    <w:p>
      <w:r>
        <w:t>In dem Rechtsstreit Dr. Wittkopp ./. Ohlendorf wird beschlossen:</w:t>
      </w:r>
    </w:p>
    <w:p>
      <w:r>
        <w:t>1. Es wird Beweis erhoben durch Vernehmung der Zeugin Marlies Petersilie (Buchhaltung) zur Frage, ob und welche Leistungsnachweise fuer das Beraterhonorar an die Ohlendorf Beteiligungs-UG existieren.</w:t>
      </w:r>
    </w:p>
    <w:p>
      <w:r>
        <w:t>2. Es wird Beweis erhoben durch Einholung eines ergaenzenden schriftlichen Sachverstaendigengutachtens zur Bestaetigung des Zeitpunkts des Eintritts der Zahlungsunfaehigkeit (22.09.2025) anhand der Buchhaltungsunterlagen.</w:t>
      </w:r>
    </w:p>
    <w:p>
      <w:r>
        <w:t>3. Zur Sachverstaendigen wird bestellt: Dr. Judith Ossenberg-Engels, oeffentlich bestellte Sachverstaendige fuer Unternehmensbewertung und Insolvenzen, Hannover.</w:t>
      </w:r>
    </w:p>
    <w:p>
      <w:r>
        <w:t>Hannover, 25.09.2026</w:t>
        <w:br/>
        <w:t>Vorsitzender Richter am Landgericht Dr. Falko Brammer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