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Sibylle Mangold - Mangold Restrukturierung</w:t>
        <w:br/>
        <w:t>Bueroanschrift: Koenigstrasse 26, 70173 Stuttgart</w:t>
      </w:r>
    </w:p>
    <w:p>
      <w:pPr>
        <w:pStyle w:val="Heading1"/>
      </w:pPr>
      <w:r>
        <w:t>Vergleichsvereinbarung</w:t>
      </w:r>
    </w:p>
    <w:p>
      <w:r>
        <w:t>Zwischen Rechtsanwaeltin Dr. Sibylle Mangold als Insolvenzverwalterin und der Sueddeutschen Kreditbank AG wird folgender Vergleich geschlossen:</w:t>
      </w:r>
    </w:p>
    <w:p>
      <w:r>
        <w:t>1. Die Beklagte zahlt an die Masse EUR 545.000,00 in drei Raten (je EUR 181.666,67 zum 15.03., 15.04. und 15.05.2027).</w:t>
      </w:r>
    </w:p>
    <w:p>
      <w:r>
        <w:t>2. Die Grundschuld und die Buergschaftserklaerung gelten mit vollstaendiger Zahlung als gegenueber der Masse abgefunden; ein weitergehender Rueckgewaehranspruch besteht nicht.</w:t>
      </w:r>
    </w:p>
    <w:p>
      <w:r>
        <w:t>3. Die Kosten des Rechtsstreits werden im Verhaeltnis 45 (Klaegerin) zu 55 (Beklagte) verteilt.</w:t>
      </w:r>
    </w:p>
    <w:p/>
    <w:p>
      <w:r>
        <w:t>Dr. Sibylle Mangold</w:t>
        <w:br/>
        <w:t>Rechtsanwaeltin, Insolvenzverwalterin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